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A9" w:rsidRDefault="00132002" w:rsidP="00084FEE">
      <w:pPr>
        <w:spacing w:after="0" w:line="276" w:lineRule="auto"/>
        <w:jc w:val="center"/>
        <w:rPr>
          <w:rFonts w:ascii="Verdana" w:eastAsia="Arial" w:hAnsi="Verdana" w:cs="Times New Roman"/>
          <w:b/>
          <w:bCs/>
          <w:kern w:val="2"/>
          <w:sz w:val="24"/>
          <w:szCs w:val="24"/>
          <w:lang w:eastAsia="zh-CN"/>
        </w:rPr>
      </w:pPr>
      <w:r w:rsidRPr="00132002">
        <w:rPr>
          <w:rFonts w:ascii="Verdana" w:eastAsia="Arial" w:hAnsi="Verdana" w:cs="Times New Roman"/>
          <w:b/>
          <w:bCs/>
          <w:kern w:val="2"/>
          <w:sz w:val="24"/>
          <w:szCs w:val="24"/>
          <w:lang w:eastAsia="zh-CN"/>
        </w:rPr>
        <w:t>In-vitro biochemical analysis: A novel lead analysis based on amine functionalized bimodal mesoporous silica nanoparticles in human biological samples by ultrasound assisted-ionic liquid trap-micro solid phase extraction</w:t>
      </w:r>
    </w:p>
    <w:p w:rsidR="009E539E" w:rsidRDefault="009E539E" w:rsidP="009E539E">
      <w:pPr>
        <w:spacing w:after="0" w:line="360" w:lineRule="auto"/>
        <w:jc w:val="center"/>
        <w:rPr>
          <w:rFonts w:ascii="Verdana" w:eastAsia="Calibri" w:hAnsi="Verdana" w:cs="Arial"/>
          <w:b/>
          <w:bCs/>
          <w:color w:val="000000"/>
          <w:spacing w:val="-6"/>
          <w:sz w:val="20"/>
          <w:szCs w:val="20"/>
        </w:rPr>
      </w:pPr>
    </w:p>
    <w:p w:rsidR="00643118" w:rsidRDefault="00643118" w:rsidP="009E539E">
      <w:pPr>
        <w:spacing w:after="0" w:line="360" w:lineRule="auto"/>
        <w:jc w:val="center"/>
        <w:rPr>
          <w:rFonts w:ascii="Verdana" w:eastAsia="Calibri" w:hAnsi="Verdana" w:cs="Arial"/>
          <w:b/>
          <w:bCs/>
          <w:color w:val="000000"/>
          <w:spacing w:val="-6"/>
          <w:sz w:val="20"/>
          <w:szCs w:val="20"/>
          <w:vertAlign w:val="superscript"/>
        </w:rPr>
      </w:pPr>
      <w:r w:rsidRPr="00643118">
        <w:rPr>
          <w:rFonts w:ascii="Verdana" w:eastAsia="Calibri" w:hAnsi="Verdana" w:cs="Arial"/>
          <w:b/>
          <w:bCs/>
          <w:color w:val="000000"/>
          <w:spacing w:val="-6"/>
          <w:sz w:val="20"/>
          <w:szCs w:val="20"/>
        </w:rPr>
        <w:t>Liu Jun</w:t>
      </w:r>
      <w:r w:rsidRPr="00643118">
        <w:rPr>
          <w:rFonts w:ascii="Verdana" w:eastAsia="Calibri" w:hAnsi="Verdana" w:cs="Arial"/>
          <w:b/>
          <w:bCs/>
          <w:color w:val="000000"/>
          <w:spacing w:val="-6"/>
          <w:sz w:val="20"/>
          <w:szCs w:val="20"/>
          <w:vertAlign w:val="superscript"/>
        </w:rPr>
        <w:t>1, 2</w:t>
      </w:r>
      <w:r w:rsidRPr="00643118">
        <w:rPr>
          <w:rFonts w:ascii="Verdana" w:eastAsia="Calibri" w:hAnsi="Verdana" w:cs="Arial"/>
          <w:b/>
          <w:bCs/>
          <w:color w:val="000000"/>
          <w:spacing w:val="-6"/>
          <w:sz w:val="20"/>
          <w:szCs w:val="20"/>
        </w:rPr>
        <w:t>, Wang Wei</w:t>
      </w:r>
      <w:r w:rsidRPr="00643118">
        <w:rPr>
          <w:rFonts w:ascii="Verdana" w:eastAsia="Calibri" w:hAnsi="Verdana" w:cs="Arial"/>
          <w:b/>
          <w:bCs/>
          <w:color w:val="000000"/>
          <w:spacing w:val="-6"/>
          <w:sz w:val="20"/>
          <w:szCs w:val="20"/>
          <w:vertAlign w:val="superscript"/>
        </w:rPr>
        <w:t>1*</w:t>
      </w:r>
      <w:r w:rsidRPr="00643118">
        <w:rPr>
          <w:rFonts w:ascii="Verdana" w:eastAsia="Calibri" w:hAnsi="Verdana" w:cs="Arial"/>
          <w:b/>
          <w:bCs/>
          <w:color w:val="000000"/>
          <w:spacing w:val="-6"/>
          <w:sz w:val="20"/>
          <w:szCs w:val="20"/>
        </w:rPr>
        <w:t>, Zhang Jianzhong</w:t>
      </w:r>
      <w:r w:rsidRPr="00643118">
        <w:rPr>
          <w:rFonts w:ascii="Verdana" w:eastAsia="Calibri" w:hAnsi="Verdana" w:cs="Arial"/>
          <w:b/>
          <w:bCs/>
          <w:color w:val="000000"/>
          <w:spacing w:val="-6"/>
          <w:sz w:val="20"/>
          <w:szCs w:val="20"/>
          <w:vertAlign w:val="superscript"/>
        </w:rPr>
        <w:t>3</w:t>
      </w:r>
      <w:r w:rsidRPr="00643118">
        <w:rPr>
          <w:rFonts w:ascii="Verdana" w:eastAsia="Calibri" w:hAnsi="Verdana" w:cs="Arial"/>
          <w:b/>
          <w:bCs/>
          <w:color w:val="000000"/>
          <w:spacing w:val="-6"/>
          <w:sz w:val="20"/>
          <w:szCs w:val="20"/>
        </w:rPr>
        <w:t>, and Xiao Guohua</w:t>
      </w:r>
      <w:r w:rsidRPr="00643118">
        <w:rPr>
          <w:rFonts w:ascii="Verdana" w:eastAsia="Calibri" w:hAnsi="Verdana" w:cs="Arial"/>
          <w:b/>
          <w:bCs/>
          <w:color w:val="000000"/>
          <w:spacing w:val="-6"/>
          <w:sz w:val="20"/>
          <w:szCs w:val="20"/>
          <w:vertAlign w:val="superscript"/>
        </w:rPr>
        <w:t>3</w:t>
      </w:r>
    </w:p>
    <w:p w:rsidR="004658D0" w:rsidRDefault="004658D0" w:rsidP="009E539E">
      <w:pPr>
        <w:widowControl w:val="0"/>
        <w:spacing w:after="0" w:line="360" w:lineRule="auto"/>
        <w:ind w:hanging="72"/>
        <w:jc w:val="center"/>
        <w:rPr>
          <w:rFonts w:asciiTheme="minorBidi" w:eastAsia="MS Mincho" w:hAnsiTheme="minorBidi"/>
          <w:i/>
          <w:iCs/>
          <w:color w:val="000000"/>
          <w:sz w:val="20"/>
          <w:szCs w:val="20"/>
          <w:vertAlign w:val="superscript"/>
          <w:lang w:eastAsia="ja-JP" w:bidi="fa-IR"/>
        </w:rPr>
      </w:pPr>
    </w:p>
    <w:p w:rsidR="00643118" w:rsidRPr="00084FEE" w:rsidRDefault="00643118" w:rsidP="00084FEE">
      <w:pPr>
        <w:widowControl w:val="0"/>
        <w:spacing w:after="0" w:line="240" w:lineRule="auto"/>
        <w:ind w:hanging="72"/>
        <w:jc w:val="center"/>
        <w:rPr>
          <w:rFonts w:asciiTheme="majorBidi" w:eastAsia="MS Mincho" w:hAnsiTheme="majorBidi" w:cstheme="majorBidi"/>
          <w:color w:val="000000"/>
          <w:lang w:eastAsia="ja-JP" w:bidi="fa-IR"/>
        </w:rPr>
      </w:pPr>
      <w:r w:rsidRPr="00084FEE">
        <w:rPr>
          <w:rFonts w:asciiTheme="majorBidi" w:eastAsia="MS Mincho" w:hAnsiTheme="majorBidi" w:cstheme="majorBidi"/>
          <w:color w:val="000000"/>
          <w:vertAlign w:val="superscript"/>
          <w:lang w:eastAsia="ja-JP" w:bidi="fa-IR"/>
        </w:rPr>
        <w:t>1</w:t>
      </w:r>
      <w:r w:rsidRPr="00084FEE">
        <w:rPr>
          <w:rFonts w:asciiTheme="majorBidi" w:eastAsia="MS Mincho" w:hAnsiTheme="majorBidi" w:cstheme="majorBidi"/>
          <w:color w:val="000000"/>
          <w:lang w:eastAsia="ja-JP" w:bidi="fa-IR"/>
        </w:rPr>
        <w:t>School of Civil Engineering and Architecture, Southwest Petroleum University, Chengdu 610500, China</w:t>
      </w:r>
    </w:p>
    <w:p w:rsidR="00643118" w:rsidRPr="00084FEE" w:rsidRDefault="00643118" w:rsidP="00084FEE">
      <w:pPr>
        <w:widowControl w:val="0"/>
        <w:spacing w:after="0" w:line="240" w:lineRule="auto"/>
        <w:ind w:hanging="72"/>
        <w:jc w:val="center"/>
        <w:rPr>
          <w:rFonts w:asciiTheme="majorBidi" w:eastAsia="MS Mincho" w:hAnsiTheme="majorBidi" w:cstheme="majorBidi"/>
          <w:color w:val="000000"/>
          <w:lang w:eastAsia="ja-JP" w:bidi="fa-IR"/>
        </w:rPr>
      </w:pPr>
      <w:r w:rsidRPr="00084FEE">
        <w:rPr>
          <w:rFonts w:asciiTheme="majorBidi" w:eastAsia="MS Mincho" w:hAnsiTheme="majorBidi" w:cstheme="majorBidi"/>
          <w:color w:val="000000"/>
          <w:vertAlign w:val="superscript"/>
          <w:lang w:eastAsia="ja-JP" w:bidi="fa-IR"/>
        </w:rPr>
        <w:t>2</w:t>
      </w:r>
      <w:r w:rsidRPr="00084FEE">
        <w:rPr>
          <w:rFonts w:asciiTheme="majorBidi" w:eastAsia="MS Mincho" w:hAnsiTheme="majorBidi" w:cstheme="majorBidi"/>
          <w:color w:val="000000"/>
          <w:lang w:eastAsia="ja-JP" w:bidi="fa-IR"/>
        </w:rPr>
        <w:t xml:space="preserve">Modern Design and Simulation Lab for Oil and Gas </w:t>
      </w:r>
      <w:proofErr w:type="spellStart"/>
      <w:r w:rsidRPr="00084FEE">
        <w:rPr>
          <w:rFonts w:asciiTheme="majorBidi" w:eastAsia="MS Mincho" w:hAnsiTheme="majorBidi" w:cstheme="majorBidi"/>
          <w:color w:val="000000"/>
          <w:lang w:eastAsia="ja-JP" w:bidi="fa-IR"/>
        </w:rPr>
        <w:t>Equipments</w:t>
      </w:r>
      <w:proofErr w:type="spellEnd"/>
      <w:r w:rsidRPr="00084FEE">
        <w:rPr>
          <w:rFonts w:asciiTheme="majorBidi" w:eastAsia="MS Mincho" w:hAnsiTheme="majorBidi" w:cstheme="majorBidi"/>
          <w:color w:val="000000"/>
          <w:lang w:eastAsia="ja-JP" w:bidi="fa-IR"/>
        </w:rPr>
        <w:t>, Southwest Petroleum University, Chengdu 610500, China</w:t>
      </w:r>
    </w:p>
    <w:p w:rsidR="00643118" w:rsidRDefault="00643118" w:rsidP="00084FEE">
      <w:pPr>
        <w:widowControl w:val="0"/>
        <w:spacing w:after="0" w:line="240" w:lineRule="auto"/>
        <w:jc w:val="center"/>
        <w:rPr>
          <w:rFonts w:asciiTheme="majorBidi" w:eastAsia="MS Mincho" w:hAnsiTheme="majorBidi" w:cstheme="majorBidi"/>
          <w:color w:val="000000"/>
          <w:lang w:eastAsia="ja-JP" w:bidi="fa-IR"/>
        </w:rPr>
      </w:pPr>
      <w:r w:rsidRPr="00084FEE">
        <w:rPr>
          <w:rFonts w:asciiTheme="majorBidi" w:eastAsia="MS Mincho" w:hAnsiTheme="majorBidi" w:cstheme="majorBidi"/>
          <w:color w:val="000000"/>
          <w:vertAlign w:val="superscript"/>
          <w:lang w:eastAsia="ja-JP" w:bidi="fa-IR"/>
        </w:rPr>
        <w:t>3</w:t>
      </w:r>
      <w:r w:rsidR="00132002" w:rsidRPr="00084FEE">
        <w:rPr>
          <w:rFonts w:asciiTheme="majorBidi" w:hAnsiTheme="majorBidi" w:cstheme="majorBidi"/>
        </w:rPr>
        <w:t xml:space="preserve"> </w:t>
      </w:r>
      <w:r w:rsidR="00132002" w:rsidRPr="00084FEE">
        <w:rPr>
          <w:rFonts w:asciiTheme="majorBidi" w:eastAsia="MS Mincho" w:hAnsiTheme="majorBidi" w:cstheme="majorBidi"/>
          <w:color w:val="000000"/>
          <w:lang w:eastAsia="ja-JP" w:bidi="fa-IR"/>
        </w:rPr>
        <w:t xml:space="preserve">Department of Medical </w:t>
      </w:r>
      <w:proofErr w:type="gramStart"/>
      <w:r w:rsidR="00132002" w:rsidRPr="00084FEE">
        <w:rPr>
          <w:rFonts w:asciiTheme="majorBidi" w:eastAsia="MS Mincho" w:hAnsiTheme="majorBidi" w:cstheme="majorBidi"/>
          <w:color w:val="000000"/>
          <w:lang w:eastAsia="ja-JP" w:bidi="fa-IR"/>
        </w:rPr>
        <w:t>Nanotechnology</w:t>
      </w:r>
      <w:proofErr w:type="gramEnd"/>
      <w:r w:rsidR="00132002" w:rsidRPr="00084FEE">
        <w:rPr>
          <w:rFonts w:asciiTheme="majorBidi" w:eastAsia="MS Mincho" w:hAnsiTheme="majorBidi" w:cstheme="majorBidi"/>
          <w:color w:val="000000"/>
          <w:lang w:eastAsia="ja-JP" w:bidi="fa-IR"/>
        </w:rPr>
        <w:t>, Faculty of Advanced Sciences &amp; Technology, Pharmaceutical Sciences Branch, Islamic Azad University, Tehran, Iran (IAUPS).</w:t>
      </w:r>
    </w:p>
    <w:p w:rsidR="001F5BA5" w:rsidRDefault="001F5BA5" w:rsidP="00084FEE">
      <w:pPr>
        <w:widowControl w:val="0"/>
        <w:spacing w:after="0" w:line="240" w:lineRule="auto"/>
        <w:jc w:val="center"/>
        <w:rPr>
          <w:rFonts w:asciiTheme="majorBidi" w:eastAsia="MS Mincho" w:hAnsiTheme="majorBidi" w:cstheme="majorBidi"/>
          <w:color w:val="000000"/>
          <w:lang w:eastAsia="ja-JP" w:bidi="fa-IR"/>
        </w:rPr>
      </w:pPr>
    </w:p>
    <w:p w:rsidR="001F5BA5" w:rsidRDefault="001F5BA5" w:rsidP="00084FEE">
      <w:pPr>
        <w:widowControl w:val="0"/>
        <w:spacing w:after="0" w:line="240" w:lineRule="auto"/>
        <w:jc w:val="center"/>
        <w:rPr>
          <w:rFonts w:asciiTheme="majorBidi" w:eastAsia="MS Mincho" w:hAnsiTheme="majorBidi" w:cstheme="majorBidi"/>
          <w:color w:val="000000"/>
          <w:lang w:eastAsia="ja-JP" w:bidi="fa-IR"/>
        </w:rPr>
      </w:pPr>
    </w:p>
    <w:p w:rsidR="00643118" w:rsidRPr="001F5BA5" w:rsidRDefault="009E6A5D" w:rsidP="002122C6">
      <w:pPr>
        <w:widowControl w:val="0"/>
        <w:spacing w:after="0" w:line="360" w:lineRule="auto"/>
        <w:rPr>
          <w:rFonts w:ascii="Verdana" w:eastAsia="SimSun" w:hAnsi="Verdana" w:cs="Arial"/>
          <w:b/>
          <w:bCs/>
          <w:kern w:val="2"/>
          <w:lang w:eastAsia="zh-CN"/>
        </w:rPr>
      </w:pPr>
      <w:r w:rsidRPr="001F5BA5">
        <w:rPr>
          <w:rFonts w:ascii="Verdana" w:eastAsia="SimSun" w:hAnsi="Verdana" w:cs="Arial"/>
          <w:b/>
          <w:bCs/>
          <w:kern w:val="2"/>
          <w:lang w:eastAsia="zh-CN"/>
        </w:rPr>
        <w:t>Abstract</w:t>
      </w:r>
    </w:p>
    <w:p w:rsidR="00341400" w:rsidRPr="001F5BA5" w:rsidRDefault="00132002" w:rsidP="001F5BA5">
      <w:pPr>
        <w:widowControl w:val="0"/>
        <w:spacing w:after="0" w:line="360" w:lineRule="auto"/>
        <w:jc w:val="both"/>
        <w:rPr>
          <w:rFonts w:asciiTheme="majorBidi" w:eastAsia="SimSun" w:hAnsiTheme="majorBidi" w:cstheme="majorBidi"/>
          <w:kern w:val="2"/>
          <w:sz w:val="24"/>
          <w:szCs w:val="24"/>
          <w:lang w:eastAsia="zh-CN"/>
        </w:rPr>
      </w:pPr>
      <w:r w:rsidRPr="00C12216">
        <w:rPr>
          <w:rFonts w:asciiTheme="majorBidi" w:eastAsia="SimSun" w:hAnsiTheme="majorBidi" w:cstheme="majorBidi"/>
          <w:kern w:val="2"/>
          <w:lang w:eastAsia="zh-CN"/>
        </w:rPr>
        <w:t xml:space="preserve">A novel and applied method based on ultrasound assisted- Ionic liquid trap-micro-solid phase extraction (USA-ILT-μ-SPE) was demonstrated for </w:t>
      </w:r>
      <w:proofErr w:type="spellStart"/>
      <w:r w:rsidRPr="00C12216">
        <w:rPr>
          <w:rFonts w:asciiTheme="majorBidi" w:eastAsia="SimSun" w:hAnsiTheme="majorBidi" w:cstheme="majorBidi"/>
          <w:kern w:val="2"/>
          <w:lang w:eastAsia="zh-CN"/>
        </w:rPr>
        <w:t>preconcentration</w:t>
      </w:r>
      <w:proofErr w:type="spellEnd"/>
      <w:r w:rsidRPr="00C12216">
        <w:rPr>
          <w:rFonts w:asciiTheme="majorBidi" w:eastAsia="SimSun" w:hAnsiTheme="majorBidi" w:cstheme="majorBidi"/>
          <w:kern w:val="2"/>
          <w:lang w:eastAsia="zh-CN"/>
        </w:rPr>
        <w:t xml:space="preserve"> /separation of lead (</w:t>
      </w:r>
      <w:proofErr w:type="spellStart"/>
      <w:r w:rsidRPr="00C12216">
        <w:rPr>
          <w:rFonts w:asciiTheme="majorBidi" w:eastAsia="SimSun" w:hAnsiTheme="majorBidi" w:cstheme="majorBidi"/>
          <w:kern w:val="2"/>
          <w:lang w:eastAsia="zh-CN"/>
        </w:rPr>
        <w:t>Pb</w:t>
      </w:r>
      <w:proofErr w:type="spellEnd"/>
      <w:r w:rsidRPr="00C12216">
        <w:rPr>
          <w:rFonts w:asciiTheme="majorBidi" w:eastAsia="SimSun" w:hAnsiTheme="majorBidi" w:cstheme="majorBidi"/>
          <w:kern w:val="2"/>
          <w:lang w:eastAsia="zh-CN"/>
        </w:rPr>
        <w:t xml:space="preserve">) in human blood and urine samples. By </w:t>
      </w:r>
      <w:bookmarkStart w:id="0" w:name="_GoBack"/>
      <w:r w:rsidRPr="00C12216">
        <w:rPr>
          <w:rFonts w:asciiTheme="majorBidi" w:eastAsia="SimSun" w:hAnsiTheme="majorBidi" w:cstheme="majorBidi"/>
          <w:kern w:val="2"/>
          <w:lang w:eastAsia="zh-CN"/>
        </w:rPr>
        <w:t xml:space="preserve">proposed method, the amine-functionalized bimodal mesoporous silica nanoparticles (NH2-UVM7) as solid </w:t>
      </w:r>
      <w:bookmarkEnd w:id="0"/>
      <w:r w:rsidRPr="00C12216">
        <w:rPr>
          <w:rFonts w:asciiTheme="majorBidi" w:eastAsia="SimSun" w:hAnsiTheme="majorBidi" w:cstheme="majorBidi"/>
          <w:kern w:val="2"/>
          <w:lang w:eastAsia="zh-CN"/>
        </w:rPr>
        <w:t xml:space="preserve">phase sorbent was used for in-vitro lead analysis in human biological samples at pH≈ 7.0. After shaking/ centrifuging of sample, the </w:t>
      </w:r>
      <w:proofErr w:type="spellStart"/>
      <w:r w:rsidRPr="00C12216">
        <w:rPr>
          <w:rFonts w:asciiTheme="majorBidi" w:eastAsia="SimSun" w:hAnsiTheme="majorBidi" w:cstheme="majorBidi"/>
          <w:kern w:val="2"/>
          <w:lang w:eastAsia="zh-CN"/>
        </w:rPr>
        <w:t>Pb</w:t>
      </w:r>
      <w:proofErr w:type="spellEnd"/>
      <w:r w:rsidRPr="00C12216">
        <w:rPr>
          <w:rFonts w:asciiTheme="majorBidi" w:eastAsia="SimSun" w:hAnsiTheme="majorBidi" w:cstheme="majorBidi"/>
          <w:kern w:val="2"/>
          <w:lang w:eastAsia="zh-CN"/>
        </w:rPr>
        <w:t xml:space="preserve"> (II) was extracted with NH2-UVM7 without any chelating agents, trapped in ionic liquid phase and settled down in conical centrifuge tube as a residual solution   [IL/ </w:t>
      </w:r>
      <w:proofErr w:type="spellStart"/>
      <w:r w:rsidRPr="00C12216">
        <w:rPr>
          <w:rFonts w:asciiTheme="majorBidi" w:eastAsia="SimSun" w:hAnsiTheme="majorBidi" w:cstheme="majorBidi"/>
          <w:kern w:val="2"/>
          <w:lang w:eastAsia="zh-CN"/>
        </w:rPr>
        <w:t>Pb</w:t>
      </w:r>
      <w:proofErr w:type="spellEnd"/>
      <w:r w:rsidRPr="00C12216">
        <w:rPr>
          <w:rFonts w:asciiTheme="majorBidi" w:eastAsia="SimSun" w:hAnsiTheme="majorBidi" w:cstheme="majorBidi"/>
          <w:kern w:val="2"/>
          <w:lang w:eastAsia="zh-CN"/>
        </w:rPr>
        <w:t>…(NH2-UVM7)…</w:t>
      </w:r>
      <w:proofErr w:type="spellStart"/>
      <w:r w:rsidRPr="00C12216">
        <w:rPr>
          <w:rFonts w:asciiTheme="majorBidi" w:eastAsia="SimSun" w:hAnsiTheme="majorBidi" w:cstheme="majorBidi"/>
          <w:kern w:val="2"/>
          <w:lang w:eastAsia="zh-CN"/>
        </w:rPr>
        <w:t>Pb</w:t>
      </w:r>
      <w:proofErr w:type="spellEnd"/>
      <w:r w:rsidRPr="00C12216">
        <w:rPr>
          <w:rFonts w:asciiTheme="majorBidi" w:eastAsia="SimSun" w:hAnsiTheme="majorBidi" w:cstheme="majorBidi"/>
          <w:kern w:val="2"/>
          <w:lang w:eastAsia="zh-CN"/>
        </w:rPr>
        <w:t xml:space="preserve">]. The lead ions was back extracted from residual solution and determined by atom trap flame atomic absorption spectrometry (AT-FAAS). Under the optimal conditions, the linear range (LR), limit of detection (LOD) and </w:t>
      </w:r>
      <w:proofErr w:type="spellStart"/>
      <w:r w:rsidRPr="00C12216">
        <w:rPr>
          <w:rFonts w:asciiTheme="majorBidi" w:eastAsia="SimSun" w:hAnsiTheme="majorBidi" w:cstheme="majorBidi"/>
          <w:kern w:val="2"/>
          <w:lang w:eastAsia="zh-CN"/>
        </w:rPr>
        <w:t>preconcentration</w:t>
      </w:r>
      <w:proofErr w:type="spellEnd"/>
      <w:r w:rsidRPr="00C12216">
        <w:rPr>
          <w:rFonts w:asciiTheme="majorBidi" w:eastAsia="SimSun" w:hAnsiTheme="majorBidi" w:cstheme="majorBidi"/>
          <w:kern w:val="2"/>
          <w:lang w:eastAsia="zh-CN"/>
        </w:rPr>
        <w:t xml:space="preserve"> factor (PF) were obtained (10–950 µg L−1; 2.0- 210 µg L−1), (1.5 µg L−1; 0.4 µg L−1) and (19.8; 99.7) for human blood and urine samples, respectively (RSD&lt; 1%, intra-day). The reusability and batch adsorption capacity of the NH2-UVM7 were also obtained 24 and 213.8 mg g-1, respectively. Validation of methodology was confirmed by standard reference</w:t>
      </w:r>
      <w:r w:rsidRPr="001F5BA5">
        <w:rPr>
          <w:rFonts w:asciiTheme="majorBidi" w:eastAsia="SimSun" w:hAnsiTheme="majorBidi" w:cstheme="majorBidi"/>
          <w:kern w:val="2"/>
          <w:sz w:val="24"/>
          <w:szCs w:val="24"/>
          <w:lang w:eastAsia="zh-CN"/>
        </w:rPr>
        <w:t xml:space="preserve"> materials (SRM), electro thermal atomic absorption spectrometry (ET-AAS) and ICP-MS.  </w:t>
      </w:r>
    </w:p>
    <w:p w:rsidR="00132002" w:rsidRPr="00132002" w:rsidRDefault="00B35214" w:rsidP="001F5BA5">
      <w:pPr>
        <w:widowControl w:val="0"/>
        <w:spacing w:after="0" w:line="360" w:lineRule="auto"/>
        <w:jc w:val="both"/>
        <w:rPr>
          <w:rFonts w:asciiTheme="majorBidi" w:eastAsia="SimSun" w:hAnsiTheme="majorBidi" w:cstheme="majorBidi"/>
          <w:kern w:val="2"/>
          <w:lang w:eastAsia="zh-CN"/>
        </w:rPr>
      </w:pPr>
      <w:r w:rsidRPr="001F5BA5">
        <w:rPr>
          <w:rFonts w:ascii="Verdana" w:eastAsia="SimSun" w:hAnsi="Verdana" w:cstheme="majorBidi"/>
          <w:b/>
          <w:bCs/>
          <w:kern w:val="2"/>
          <w:sz w:val="20"/>
          <w:szCs w:val="20"/>
          <w:lang w:eastAsia="zh-CN"/>
        </w:rPr>
        <w:t>Keywords:</w:t>
      </w:r>
      <w:r w:rsidRPr="00341400">
        <w:rPr>
          <w:rFonts w:asciiTheme="majorBidi" w:eastAsia="SimSun" w:hAnsiTheme="majorBidi" w:cstheme="majorBidi"/>
          <w:kern w:val="2"/>
          <w:lang w:eastAsia="zh-CN"/>
        </w:rPr>
        <w:t xml:space="preserve"> </w:t>
      </w:r>
      <w:r w:rsidR="00132002" w:rsidRPr="00132002">
        <w:rPr>
          <w:rFonts w:asciiTheme="majorBidi" w:eastAsia="SimSun" w:hAnsiTheme="majorBidi" w:cstheme="majorBidi"/>
          <w:kern w:val="2"/>
          <w:lang w:eastAsia="zh-CN"/>
        </w:rPr>
        <w:t>L</w:t>
      </w:r>
      <w:r w:rsidR="00132002" w:rsidRPr="00132002">
        <w:rPr>
          <w:rFonts w:asciiTheme="majorBidi" w:eastAsia="SimSun" w:hAnsiTheme="majorBidi" w:cstheme="majorBidi"/>
          <w:b/>
          <w:bCs/>
          <w:kern w:val="2"/>
          <w:lang w:eastAsia="zh-CN"/>
        </w:rPr>
        <w:t>e</w:t>
      </w:r>
      <w:r w:rsidR="00132002" w:rsidRPr="00132002">
        <w:rPr>
          <w:rFonts w:asciiTheme="majorBidi" w:eastAsia="SimSun" w:hAnsiTheme="majorBidi" w:cstheme="majorBidi"/>
          <w:kern w:val="2"/>
          <w:lang w:eastAsia="zh-CN"/>
        </w:rPr>
        <w:t>ad analysis</w:t>
      </w:r>
      <w:r w:rsidR="00132002" w:rsidRPr="00132002">
        <w:rPr>
          <w:rFonts w:asciiTheme="majorBidi" w:eastAsia="SimSun" w:hAnsiTheme="majorBidi" w:cstheme="majorBidi"/>
          <w:b/>
          <w:bCs/>
          <w:kern w:val="2"/>
          <w:lang w:eastAsia="zh-CN"/>
        </w:rPr>
        <w:t>,</w:t>
      </w:r>
      <w:r w:rsidR="00132002" w:rsidRPr="00132002">
        <w:rPr>
          <w:rFonts w:asciiTheme="majorBidi" w:eastAsia="SimSun" w:hAnsiTheme="majorBidi" w:cstheme="majorBidi"/>
          <w:kern w:val="2"/>
          <w:lang w:eastAsia="zh-CN"/>
        </w:rPr>
        <w:t xml:space="preserve"> Human blood and urine</w:t>
      </w:r>
      <w:r w:rsidR="00132002" w:rsidRPr="00132002">
        <w:rPr>
          <w:rFonts w:asciiTheme="majorBidi" w:eastAsia="SimSun" w:hAnsiTheme="majorBidi" w:cstheme="majorBidi"/>
          <w:b/>
          <w:bCs/>
          <w:kern w:val="2"/>
          <w:lang w:eastAsia="zh-CN"/>
        </w:rPr>
        <w:t xml:space="preserve">, </w:t>
      </w:r>
      <w:r w:rsidR="00132002" w:rsidRPr="00132002">
        <w:rPr>
          <w:rFonts w:asciiTheme="majorBidi" w:eastAsia="SimSun" w:hAnsiTheme="majorBidi" w:cstheme="majorBidi"/>
          <w:kern w:val="2"/>
          <w:lang w:eastAsia="zh-CN"/>
        </w:rPr>
        <w:t>Amine-functionalized bimodal mesoporous silica nanoparticles.</w:t>
      </w:r>
    </w:p>
    <w:p w:rsidR="001F5BA5" w:rsidRDefault="001F5BA5" w:rsidP="00132002">
      <w:pPr>
        <w:widowControl w:val="0"/>
        <w:spacing w:after="0" w:line="240" w:lineRule="auto"/>
        <w:jc w:val="both"/>
        <w:rPr>
          <w:rFonts w:ascii="Verdana" w:eastAsia="SimSun" w:hAnsi="Verdana" w:cs="Arial"/>
          <w:b/>
          <w:kern w:val="2"/>
          <w:lang w:eastAsia="zh-CN"/>
        </w:rPr>
      </w:pPr>
    </w:p>
    <w:p w:rsidR="00643118" w:rsidRPr="009E539E" w:rsidRDefault="00B436C7" w:rsidP="001F5BA5">
      <w:pPr>
        <w:pStyle w:val="ListParagraph"/>
        <w:widowControl w:val="0"/>
        <w:numPr>
          <w:ilvl w:val="0"/>
          <w:numId w:val="2"/>
        </w:numPr>
        <w:tabs>
          <w:tab w:val="left" w:pos="284"/>
        </w:tabs>
        <w:spacing w:after="0" w:line="480" w:lineRule="auto"/>
        <w:ind w:left="0" w:firstLine="0"/>
        <w:rPr>
          <w:rFonts w:ascii="Verdana" w:eastAsia="SimSun" w:hAnsi="Verdana" w:cs="Arial"/>
          <w:b/>
          <w:kern w:val="2"/>
          <w:lang w:eastAsia="zh-CN"/>
        </w:rPr>
      </w:pPr>
      <w:r w:rsidRPr="009E539E">
        <w:rPr>
          <w:rFonts w:ascii="Verdana" w:eastAsia="SimSun" w:hAnsi="Verdana" w:cs="Arial"/>
          <w:b/>
          <w:kern w:val="2"/>
          <w:lang w:eastAsia="zh-CN"/>
        </w:rPr>
        <w:t>Introduction</w:t>
      </w:r>
    </w:p>
    <w:p w:rsidR="00132002" w:rsidRDefault="00132002" w:rsidP="001F5BA5">
      <w:pPr>
        <w:widowControl w:val="0"/>
        <w:spacing w:after="0" w:line="480" w:lineRule="auto"/>
        <w:ind w:firstLine="720"/>
        <w:jc w:val="both"/>
        <w:rPr>
          <w:rFonts w:asciiTheme="majorBidi" w:eastAsia="SimSun" w:hAnsiTheme="majorBidi" w:cstheme="majorBidi"/>
          <w:kern w:val="2"/>
          <w:sz w:val="24"/>
          <w:szCs w:val="24"/>
          <w:lang w:eastAsia="zh-CN"/>
        </w:rPr>
      </w:pPr>
      <w:r w:rsidRPr="00132002">
        <w:rPr>
          <w:rFonts w:asciiTheme="majorBidi" w:eastAsia="SimSun" w:hAnsiTheme="majorBidi" w:cstheme="majorBidi"/>
          <w:kern w:val="2"/>
          <w:sz w:val="24"/>
          <w:szCs w:val="24"/>
          <w:lang w:eastAsia="zh-CN"/>
        </w:rPr>
        <w:lastRenderedPageBreak/>
        <w:t>Lead (</w:t>
      </w:r>
      <w:proofErr w:type="spellStart"/>
      <w:r w:rsidRPr="00132002">
        <w:rPr>
          <w:rFonts w:asciiTheme="majorBidi" w:eastAsia="SimSun" w:hAnsiTheme="majorBidi" w:cstheme="majorBidi"/>
          <w:kern w:val="2"/>
          <w:sz w:val="24"/>
          <w:szCs w:val="24"/>
          <w:lang w:eastAsia="zh-CN"/>
        </w:rPr>
        <w:t>Pb</w:t>
      </w:r>
      <w:proofErr w:type="spellEnd"/>
      <w:r w:rsidRPr="00132002">
        <w:rPr>
          <w:rFonts w:asciiTheme="majorBidi" w:eastAsia="SimSun" w:hAnsiTheme="majorBidi" w:cstheme="majorBidi"/>
          <w:kern w:val="2"/>
          <w:sz w:val="24"/>
          <w:szCs w:val="24"/>
          <w:lang w:eastAsia="zh-CN"/>
        </w:rPr>
        <w:t xml:space="preserve">) is one of the most toxic metals which has anemia effect in occupationally exposed workers and can be decreased the total amount of red blood cells (RBCs) or hemoglobin  in human blood. Lead is considered a toxic and non-essential element that has been shown to be particularly harmful to human workers and accumulates in tissues and can cross the blood-brain-barrier (BBB). Lead causes toxic effects in industrial workers; like brain damage, anemia and chromosomal aberrations. Therefore, due to high toxicity and bioaccumulation factor, </w:t>
      </w:r>
      <w:proofErr w:type="spellStart"/>
      <w:r w:rsidRPr="00132002">
        <w:rPr>
          <w:rFonts w:asciiTheme="majorBidi" w:eastAsia="SimSun" w:hAnsiTheme="majorBidi" w:cstheme="majorBidi"/>
          <w:kern w:val="2"/>
          <w:sz w:val="24"/>
          <w:szCs w:val="24"/>
          <w:lang w:eastAsia="zh-CN"/>
        </w:rPr>
        <w:t>Pb</w:t>
      </w:r>
      <w:proofErr w:type="spellEnd"/>
      <w:r w:rsidRPr="00132002">
        <w:rPr>
          <w:rFonts w:asciiTheme="majorBidi" w:eastAsia="SimSun" w:hAnsiTheme="majorBidi" w:cstheme="majorBidi"/>
          <w:kern w:val="2"/>
          <w:sz w:val="24"/>
          <w:szCs w:val="24"/>
          <w:lang w:eastAsia="zh-CN"/>
        </w:rPr>
        <w:t xml:space="preserve"> determination is very important in biological samples of workers [1-10]. </w:t>
      </w:r>
    </w:p>
    <w:p w:rsidR="00132002" w:rsidRDefault="00132002" w:rsidP="00860F0A">
      <w:pPr>
        <w:widowControl w:val="0"/>
        <w:spacing w:after="0" w:line="360" w:lineRule="auto"/>
        <w:jc w:val="both"/>
        <w:rPr>
          <w:rFonts w:asciiTheme="majorBidi" w:eastAsia="SimSun" w:hAnsiTheme="majorBidi" w:cstheme="majorBidi"/>
          <w:kern w:val="2"/>
          <w:sz w:val="24"/>
          <w:szCs w:val="24"/>
          <w:lang w:eastAsia="zh-CN"/>
        </w:rPr>
      </w:pPr>
    </w:p>
    <w:p w:rsidR="009550A9" w:rsidRPr="001F5BA5" w:rsidRDefault="00860F0A" w:rsidP="001F5BA5">
      <w:pPr>
        <w:pStyle w:val="ListParagraph"/>
        <w:widowControl w:val="0"/>
        <w:numPr>
          <w:ilvl w:val="0"/>
          <w:numId w:val="2"/>
        </w:numPr>
        <w:tabs>
          <w:tab w:val="left" w:pos="284"/>
        </w:tabs>
        <w:spacing w:after="0" w:line="360" w:lineRule="auto"/>
        <w:ind w:left="0" w:firstLine="0"/>
        <w:jc w:val="both"/>
        <w:rPr>
          <w:rFonts w:ascii="Verdana" w:eastAsia="SimSun" w:hAnsi="Verdana" w:cstheme="majorBidi"/>
          <w:b/>
          <w:bCs/>
          <w:kern w:val="2"/>
          <w:lang w:eastAsia="zh-CN"/>
        </w:rPr>
      </w:pPr>
      <w:r w:rsidRPr="001F5BA5">
        <w:rPr>
          <w:rFonts w:ascii="Verdana" w:eastAsia="SimSun" w:hAnsi="Verdana" w:cstheme="majorBidi"/>
          <w:b/>
          <w:bCs/>
          <w:kern w:val="2"/>
          <w:lang w:eastAsia="zh-CN"/>
        </w:rPr>
        <w:t>Material and Methods</w:t>
      </w:r>
    </w:p>
    <w:p w:rsidR="001F5BA5" w:rsidRPr="001F5BA5" w:rsidRDefault="001F5BA5" w:rsidP="001F5BA5">
      <w:pPr>
        <w:pStyle w:val="ListParagraph"/>
        <w:widowControl w:val="0"/>
        <w:spacing w:after="0" w:line="360" w:lineRule="auto"/>
        <w:ind w:left="2345"/>
        <w:jc w:val="both"/>
        <w:rPr>
          <w:rFonts w:ascii="Verdana" w:eastAsia="SimSun" w:hAnsi="Verdana" w:cstheme="majorBidi"/>
          <w:b/>
          <w:bCs/>
          <w:kern w:val="2"/>
          <w:lang w:eastAsia="zh-CN"/>
        </w:rPr>
      </w:pPr>
    </w:p>
    <w:p w:rsidR="00860F0A" w:rsidRDefault="00132002" w:rsidP="009E539E">
      <w:pPr>
        <w:widowControl w:val="0"/>
        <w:spacing w:after="0" w:line="480" w:lineRule="auto"/>
        <w:ind w:firstLine="720"/>
        <w:jc w:val="both"/>
        <w:rPr>
          <w:rFonts w:asciiTheme="majorBidi" w:eastAsia="SimSun" w:hAnsiTheme="majorBidi" w:cstheme="majorBidi"/>
          <w:kern w:val="2"/>
          <w:sz w:val="24"/>
          <w:szCs w:val="24"/>
          <w:lang w:eastAsia="zh-CN"/>
        </w:rPr>
      </w:pPr>
      <w:r w:rsidRPr="00132002">
        <w:rPr>
          <w:rFonts w:asciiTheme="majorBidi" w:eastAsia="SimSun" w:hAnsiTheme="majorBidi" w:cstheme="majorBidi"/>
          <w:kern w:val="2"/>
          <w:sz w:val="24"/>
          <w:szCs w:val="24"/>
          <w:lang w:eastAsia="zh-CN"/>
        </w:rPr>
        <w:t xml:space="preserve">The </w:t>
      </w:r>
      <w:proofErr w:type="spellStart"/>
      <w:r w:rsidRPr="00132002">
        <w:rPr>
          <w:rFonts w:asciiTheme="majorBidi" w:eastAsia="SimSun" w:hAnsiTheme="majorBidi" w:cstheme="majorBidi"/>
          <w:kern w:val="2"/>
          <w:sz w:val="24"/>
          <w:szCs w:val="24"/>
          <w:lang w:eastAsia="zh-CN"/>
        </w:rPr>
        <w:t>Pb</w:t>
      </w:r>
      <w:proofErr w:type="spellEnd"/>
      <w:r w:rsidRPr="00132002">
        <w:rPr>
          <w:rFonts w:asciiTheme="majorBidi" w:eastAsia="SimSun" w:hAnsiTheme="majorBidi" w:cstheme="majorBidi"/>
          <w:kern w:val="2"/>
          <w:sz w:val="24"/>
          <w:szCs w:val="24"/>
          <w:lang w:eastAsia="zh-CN"/>
        </w:rPr>
        <w:t xml:space="preserve"> concentration was determined by a spectra GBC 906 double beam atomic absorption spectrophotometer equipped with atom trap, (AT-FAAS, GBC, Model; Plus 906, Australia). The air-acetylene and deuterium lampas (DL) a background correction was used by AT-FAAS. </w:t>
      </w:r>
      <w:r w:rsidR="00860F0A" w:rsidRPr="00860F0A">
        <w:rPr>
          <w:rFonts w:asciiTheme="majorBidi" w:eastAsia="SimSun" w:hAnsiTheme="majorBidi" w:cstheme="majorBidi"/>
          <w:kern w:val="2"/>
          <w:sz w:val="24"/>
          <w:szCs w:val="24"/>
          <w:lang w:eastAsia="zh-CN"/>
        </w:rPr>
        <w:t xml:space="preserve">The computational element of pipe string is a circular arc in the space on the inclined plane. Before water injection, the thermals of the pipe string, fluid in the wellbore and the ground are equal and in equilibriums situation. </w:t>
      </w:r>
    </w:p>
    <w:p w:rsidR="009E539E" w:rsidRPr="009E539E" w:rsidRDefault="009E539E" w:rsidP="009E539E">
      <w:pPr>
        <w:pStyle w:val="NormalWeb"/>
        <w:spacing w:line="480" w:lineRule="auto"/>
        <w:jc w:val="both"/>
        <w:rPr>
          <w:rFonts w:ascii="Verdana" w:hAnsi="Verdana"/>
          <w:b/>
          <w:bCs/>
          <w:i/>
          <w:iCs/>
          <w:sz w:val="20"/>
          <w:szCs w:val="20"/>
        </w:rPr>
      </w:pPr>
      <w:r w:rsidRPr="009E539E">
        <w:rPr>
          <w:rFonts w:ascii="Verdana" w:hAnsi="Verdana"/>
          <w:b/>
          <w:bCs/>
          <w:i/>
          <w:iCs/>
          <w:sz w:val="20"/>
          <w:szCs w:val="20"/>
        </w:rPr>
        <w:t>2.1. General procedure</w:t>
      </w:r>
    </w:p>
    <w:p w:rsidR="009E539E" w:rsidRDefault="009E539E" w:rsidP="009E539E">
      <w:pPr>
        <w:widowControl w:val="0"/>
        <w:spacing w:after="0" w:line="480" w:lineRule="auto"/>
        <w:jc w:val="both"/>
        <w:rPr>
          <w:rFonts w:asciiTheme="majorBidi" w:eastAsia="SimSun" w:hAnsiTheme="majorBidi" w:cstheme="majorBidi"/>
          <w:kern w:val="2"/>
          <w:sz w:val="24"/>
          <w:szCs w:val="24"/>
          <w:lang w:eastAsia="zh-CN"/>
        </w:rPr>
      </w:pPr>
      <w:r w:rsidRPr="00873393">
        <w:t xml:space="preserve"> </w:t>
      </w:r>
      <w:r w:rsidRPr="00873393">
        <w:tab/>
      </w:r>
      <w:r w:rsidRPr="00873393">
        <w:rPr>
          <w:rFonts w:ascii="Times New Roman" w:eastAsia="Times New Roman" w:hAnsi="Times New Roman" w:cs="Times New Roman"/>
          <w:sz w:val="24"/>
          <w:szCs w:val="24"/>
        </w:rPr>
        <w:t>By proposed method, 1</w:t>
      </w:r>
      <w:r>
        <w:rPr>
          <w:rFonts w:ascii="Times New Roman" w:eastAsia="Times New Roman" w:hAnsi="Times New Roman" w:cs="Times New Roman"/>
          <w:sz w:val="24"/>
          <w:szCs w:val="24"/>
        </w:rPr>
        <w:t>0</w:t>
      </w:r>
      <w:r w:rsidRPr="00873393">
        <w:rPr>
          <w:rFonts w:ascii="Times New Roman" w:eastAsia="Times New Roman" w:hAnsi="Times New Roman" w:cs="Times New Roman"/>
          <w:sz w:val="24"/>
          <w:szCs w:val="24"/>
        </w:rPr>
        <w:t xml:space="preserve"> mL of blood</w:t>
      </w:r>
      <w:r>
        <w:rPr>
          <w:rFonts w:ascii="Times New Roman" w:eastAsia="Times New Roman" w:hAnsi="Times New Roman" w:cs="Times New Roman"/>
          <w:sz w:val="24"/>
          <w:szCs w:val="24"/>
        </w:rPr>
        <w:t xml:space="preserve"> or </w:t>
      </w:r>
      <w:r w:rsidRPr="00873393">
        <w:rPr>
          <w:rFonts w:ascii="Times New Roman" w:eastAsia="Times New Roman" w:hAnsi="Times New Roman" w:cs="Times New Roman"/>
          <w:sz w:val="24"/>
          <w:szCs w:val="24"/>
        </w:rPr>
        <w:t>serum</w:t>
      </w:r>
      <w:r>
        <w:rPr>
          <w:rFonts w:ascii="Times New Roman" w:eastAsia="Times New Roman" w:hAnsi="Times New Roman" w:cs="Times New Roman"/>
          <w:sz w:val="24"/>
          <w:szCs w:val="24"/>
        </w:rPr>
        <w:t xml:space="preserve"> </w:t>
      </w:r>
      <w:r w:rsidRPr="00873393">
        <w:rPr>
          <w:rFonts w:ascii="Times New Roman" w:eastAsia="Times New Roman" w:hAnsi="Times New Roman" w:cs="Times New Roman"/>
          <w:sz w:val="24"/>
          <w:szCs w:val="24"/>
        </w:rPr>
        <w:t>samples was used for separation/</w:t>
      </w:r>
      <w:proofErr w:type="spellStart"/>
      <w:r>
        <w:rPr>
          <w:rFonts w:ascii="Times New Roman" w:eastAsia="Times New Roman" w:hAnsi="Times New Roman" w:cs="Times New Roman"/>
          <w:sz w:val="24"/>
          <w:szCs w:val="24"/>
        </w:rPr>
        <w:t>micro</w:t>
      </w:r>
      <w:r w:rsidRPr="00873393">
        <w:rPr>
          <w:rFonts w:ascii="Times New Roman" w:eastAsia="Times New Roman" w:hAnsi="Times New Roman" w:cs="Times New Roman"/>
          <w:sz w:val="24"/>
          <w:szCs w:val="24"/>
        </w:rPr>
        <w:t>extraction</w:t>
      </w:r>
      <w:proofErr w:type="spellEnd"/>
      <w:r w:rsidRPr="00873393">
        <w:rPr>
          <w:rFonts w:ascii="Times New Roman" w:eastAsia="Times New Roman" w:hAnsi="Times New Roman" w:cs="Times New Roman"/>
          <w:sz w:val="24"/>
          <w:szCs w:val="24"/>
        </w:rPr>
        <w:t xml:space="preserve"> of lead (</w:t>
      </w:r>
      <w:proofErr w:type="spellStart"/>
      <w:r w:rsidRPr="00873393">
        <w:rPr>
          <w:rFonts w:ascii="Times New Roman" w:eastAsia="Times New Roman" w:hAnsi="Times New Roman" w:cs="Times New Roman"/>
          <w:sz w:val="24"/>
          <w:szCs w:val="24"/>
        </w:rPr>
        <w:t>Pb</w:t>
      </w:r>
      <w:proofErr w:type="spellEnd"/>
      <w:r w:rsidRPr="00873393">
        <w:rPr>
          <w:rFonts w:ascii="Times New Roman" w:eastAsia="Times New Roman" w:hAnsi="Times New Roman" w:cs="Times New Roman"/>
          <w:sz w:val="24"/>
          <w:szCs w:val="24"/>
        </w:rPr>
        <w:t xml:space="preserve">) at optimized </w:t>
      </w:r>
      <w:proofErr w:type="spellStart"/>
      <w:r w:rsidRPr="00873393">
        <w:rPr>
          <w:rFonts w:ascii="Times New Roman" w:eastAsia="Times New Roman" w:hAnsi="Times New Roman" w:cs="Times New Roman"/>
          <w:sz w:val="24"/>
          <w:szCs w:val="24"/>
        </w:rPr>
        <w:t>pH.</w:t>
      </w:r>
      <w:proofErr w:type="spellEnd"/>
      <w:r w:rsidRPr="00873393">
        <w:rPr>
          <w:rFonts w:ascii="Times New Roman" w:eastAsia="Times New Roman" w:hAnsi="Times New Roman" w:cs="Times New Roman"/>
          <w:sz w:val="24"/>
          <w:szCs w:val="24"/>
        </w:rPr>
        <w:t xml:space="preserve"> In this procedure, 10 mg of NH</w:t>
      </w:r>
      <w:r w:rsidRPr="00873393">
        <w:rPr>
          <w:rFonts w:ascii="Times New Roman" w:eastAsia="Times New Roman" w:hAnsi="Times New Roman" w:cs="Times New Roman"/>
          <w:sz w:val="24"/>
          <w:szCs w:val="24"/>
          <w:vertAlign w:val="subscript"/>
        </w:rPr>
        <w:t>2</w:t>
      </w:r>
      <w:r w:rsidRPr="00873393">
        <w:rPr>
          <w:rFonts w:ascii="Times New Roman" w:eastAsia="Times New Roman" w:hAnsi="Times New Roman" w:cs="Times New Roman"/>
          <w:sz w:val="24"/>
          <w:szCs w:val="24"/>
        </w:rPr>
        <w:t>-UVM</w:t>
      </w:r>
      <w:r w:rsidRPr="00873393">
        <w:rPr>
          <w:rFonts w:ascii="Times New Roman" w:eastAsia="Times New Roman" w:hAnsi="Times New Roman" w:cs="Times New Roman"/>
          <w:sz w:val="24"/>
          <w:szCs w:val="24"/>
          <w:vertAlign w:val="subscript"/>
        </w:rPr>
        <w:t>7</w:t>
      </w:r>
      <w:r w:rsidRPr="00873393">
        <w:rPr>
          <w:rFonts w:ascii="Times New Roman" w:eastAsia="Times New Roman" w:hAnsi="Times New Roman" w:cs="Times New Roman"/>
          <w:sz w:val="24"/>
          <w:szCs w:val="24"/>
        </w:rPr>
        <w:t xml:space="preserve"> dispersed to 1-octyl-3-methylimidazolium </w:t>
      </w:r>
      <w:proofErr w:type="spellStart"/>
      <w:proofErr w:type="gramStart"/>
      <w:r w:rsidRPr="00873393">
        <w:rPr>
          <w:rFonts w:ascii="Times New Roman" w:eastAsia="Times New Roman" w:hAnsi="Times New Roman" w:cs="Times New Roman"/>
          <w:sz w:val="24"/>
          <w:szCs w:val="24"/>
        </w:rPr>
        <w:t>bis</w:t>
      </w:r>
      <w:proofErr w:type="spellEnd"/>
      <w:r w:rsidRPr="00873393">
        <w:rPr>
          <w:rFonts w:ascii="Times New Roman" w:eastAsia="Times New Roman" w:hAnsi="Times New Roman" w:cs="Times New Roman"/>
          <w:sz w:val="24"/>
          <w:szCs w:val="24"/>
        </w:rPr>
        <w:t>(</w:t>
      </w:r>
      <w:proofErr w:type="spellStart"/>
      <w:proofErr w:type="gramEnd"/>
      <w:r w:rsidRPr="00873393">
        <w:rPr>
          <w:rFonts w:ascii="Times New Roman" w:eastAsia="Times New Roman" w:hAnsi="Times New Roman" w:cs="Times New Roman"/>
          <w:sz w:val="24"/>
          <w:szCs w:val="24"/>
        </w:rPr>
        <w:t>trifluoromethanesulfonyl</w:t>
      </w:r>
      <w:proofErr w:type="spellEnd"/>
      <w:r w:rsidRPr="00873393">
        <w:rPr>
          <w:rFonts w:ascii="Times New Roman" w:eastAsia="Times New Roman" w:hAnsi="Times New Roman" w:cs="Times New Roman"/>
          <w:sz w:val="24"/>
          <w:szCs w:val="24"/>
        </w:rPr>
        <w:t xml:space="preserve">)imide as </w:t>
      </w:r>
      <w:r w:rsidRPr="00873393">
        <w:rPr>
          <w:rFonts w:ascii="Times New Roman" w:eastAsia="Times New Roman" w:hAnsi="Times New Roman" w:cs="Times New Roman"/>
          <w:sz w:val="24"/>
          <w:szCs w:val="24"/>
        </w:rPr>
        <w:lastRenderedPageBreak/>
        <w:t xml:space="preserve">hydrophobic ionic liquid </w:t>
      </w:r>
      <w:r w:rsidRPr="00873393">
        <w:rPr>
          <w:rFonts w:ascii="Times New Roman" w:eastAsia="Times New Roman" w:hAnsi="Times New Roman" w:cs="Times New Roman"/>
          <w:sz w:val="24"/>
          <w:szCs w:val="24"/>
          <w:lang w:val="en-GB"/>
        </w:rPr>
        <w:t>(</w:t>
      </w:r>
      <w:r w:rsidRPr="00873393">
        <w:rPr>
          <w:rFonts w:ascii="Times New Roman" w:eastAsia="Times New Roman" w:hAnsi="Times New Roman" w:cs="Times New Roman"/>
          <w:sz w:val="24"/>
          <w:szCs w:val="24"/>
        </w:rPr>
        <w:t>100 mg of C</w:t>
      </w:r>
      <w:r w:rsidRPr="00873393">
        <w:rPr>
          <w:rFonts w:ascii="Times New Roman" w:eastAsia="Times New Roman" w:hAnsi="Times New Roman" w:cs="Times New Roman"/>
          <w:sz w:val="24"/>
          <w:szCs w:val="24"/>
          <w:vertAlign w:val="subscript"/>
        </w:rPr>
        <w:t>14</w:t>
      </w:r>
      <w:r w:rsidRPr="00873393">
        <w:rPr>
          <w:rFonts w:ascii="Times New Roman" w:eastAsia="Times New Roman" w:hAnsi="Times New Roman" w:cs="Times New Roman"/>
          <w:sz w:val="24"/>
          <w:szCs w:val="24"/>
        </w:rPr>
        <w:t>H</w:t>
      </w:r>
      <w:r w:rsidRPr="00873393">
        <w:rPr>
          <w:rFonts w:ascii="Times New Roman" w:eastAsia="Times New Roman" w:hAnsi="Times New Roman" w:cs="Times New Roman"/>
          <w:sz w:val="24"/>
          <w:szCs w:val="24"/>
          <w:vertAlign w:val="subscript"/>
        </w:rPr>
        <w:t>23</w:t>
      </w:r>
      <w:r w:rsidRPr="00873393">
        <w:rPr>
          <w:rFonts w:ascii="Times New Roman" w:eastAsia="Times New Roman" w:hAnsi="Times New Roman" w:cs="Times New Roman"/>
          <w:sz w:val="24"/>
          <w:szCs w:val="24"/>
        </w:rPr>
        <w:t>F</w:t>
      </w:r>
      <w:r w:rsidRPr="00873393">
        <w:rPr>
          <w:rFonts w:ascii="Times New Roman" w:eastAsia="Times New Roman" w:hAnsi="Times New Roman" w:cs="Times New Roman"/>
          <w:sz w:val="24"/>
          <w:szCs w:val="24"/>
          <w:vertAlign w:val="subscript"/>
        </w:rPr>
        <w:t>6</w:t>
      </w:r>
      <w:r w:rsidRPr="00873393">
        <w:rPr>
          <w:rFonts w:ascii="Times New Roman" w:eastAsia="Times New Roman" w:hAnsi="Times New Roman" w:cs="Times New Roman"/>
          <w:sz w:val="24"/>
          <w:szCs w:val="24"/>
        </w:rPr>
        <w:t>N</w:t>
      </w:r>
      <w:r w:rsidRPr="00873393">
        <w:rPr>
          <w:rFonts w:ascii="Times New Roman" w:eastAsia="Times New Roman" w:hAnsi="Times New Roman" w:cs="Times New Roman"/>
          <w:sz w:val="24"/>
          <w:szCs w:val="24"/>
          <w:vertAlign w:val="subscript"/>
        </w:rPr>
        <w:t>3</w:t>
      </w:r>
      <w:r w:rsidRPr="00873393">
        <w:rPr>
          <w:rFonts w:ascii="Times New Roman" w:eastAsia="Times New Roman" w:hAnsi="Times New Roman" w:cs="Times New Roman"/>
          <w:sz w:val="24"/>
          <w:szCs w:val="24"/>
        </w:rPr>
        <w:t>O</w:t>
      </w:r>
      <w:r w:rsidRPr="00873393">
        <w:rPr>
          <w:rFonts w:ascii="Times New Roman" w:eastAsia="Times New Roman" w:hAnsi="Times New Roman" w:cs="Times New Roman"/>
          <w:sz w:val="24"/>
          <w:szCs w:val="24"/>
          <w:vertAlign w:val="subscript"/>
        </w:rPr>
        <w:t>4</w:t>
      </w:r>
      <w:r w:rsidRPr="00873393">
        <w:rPr>
          <w:rFonts w:ascii="Times New Roman" w:eastAsia="Times New Roman" w:hAnsi="Times New Roman" w:cs="Times New Roman"/>
          <w:sz w:val="24"/>
          <w:szCs w:val="24"/>
        </w:rPr>
        <w:t>S</w:t>
      </w:r>
      <w:r w:rsidRPr="00873393">
        <w:rPr>
          <w:rFonts w:ascii="Times New Roman" w:eastAsia="Times New Roman" w:hAnsi="Times New Roman" w:cs="Times New Roman"/>
          <w:sz w:val="24"/>
          <w:szCs w:val="24"/>
          <w:vertAlign w:val="subscript"/>
        </w:rPr>
        <w:t>2</w:t>
      </w:r>
      <w:r w:rsidRPr="00873393">
        <w:rPr>
          <w:rFonts w:ascii="Times New Roman" w:eastAsia="Times New Roman" w:hAnsi="Times New Roman" w:cs="Times New Roman"/>
          <w:sz w:val="24"/>
          <w:szCs w:val="24"/>
        </w:rPr>
        <w:t xml:space="preserve"> 120 </w:t>
      </w:r>
      <w:proofErr w:type="spellStart"/>
      <w:r w:rsidRPr="00873393">
        <w:rPr>
          <w:rFonts w:ascii="Times New Roman" w:eastAsia="Times New Roman" w:hAnsi="Times New Roman" w:cs="Times New Roman"/>
          <w:sz w:val="24"/>
          <w:szCs w:val="24"/>
        </w:rPr>
        <w:t>μL</w:t>
      </w:r>
      <w:proofErr w:type="spellEnd"/>
      <w:r w:rsidRPr="00873393">
        <w:rPr>
          <w:rFonts w:ascii="Times New Roman" w:eastAsia="Times New Roman" w:hAnsi="Times New Roman" w:cs="Times New Roman"/>
          <w:sz w:val="24"/>
          <w:szCs w:val="24"/>
        </w:rPr>
        <w:t>) which was diluted with acetone</w:t>
      </w:r>
      <w:r w:rsidRPr="00873393">
        <w:rPr>
          <w:rFonts w:ascii="Times New Roman" w:eastAsia="Times New Roman" w:hAnsi="Times New Roman" w:cs="Times New Roman"/>
          <w:sz w:val="24"/>
          <w:szCs w:val="24"/>
          <w:lang w:bidi="fa-IR"/>
        </w:rPr>
        <w:t xml:space="preserve"> </w:t>
      </w:r>
      <w:r w:rsidRPr="00873393">
        <w:rPr>
          <w:rFonts w:ascii="Times New Roman" w:eastAsia="Times New Roman" w:hAnsi="Times New Roman" w:cs="Times New Roman"/>
          <w:sz w:val="24"/>
          <w:szCs w:val="24"/>
        </w:rPr>
        <w:t>as a dispersant solvent.</w:t>
      </w:r>
    </w:p>
    <w:p w:rsidR="00575F2B" w:rsidRDefault="00575F2B" w:rsidP="00530896">
      <w:pPr>
        <w:widowControl w:val="0"/>
        <w:spacing w:after="0" w:line="276" w:lineRule="auto"/>
        <w:jc w:val="center"/>
        <w:rPr>
          <w:rFonts w:asciiTheme="majorBidi" w:eastAsia="SimSun" w:hAnsiTheme="majorBidi" w:cstheme="majorBidi"/>
          <w:bCs/>
          <w:kern w:val="2"/>
          <w:lang w:eastAsia="zh-CN"/>
        </w:rPr>
      </w:pPr>
    </w:p>
    <w:p w:rsidR="00221E55" w:rsidRDefault="00221E55" w:rsidP="00530896">
      <w:pPr>
        <w:widowControl w:val="0"/>
        <w:spacing w:after="0" w:line="276" w:lineRule="auto"/>
        <w:jc w:val="center"/>
        <w:rPr>
          <w:rFonts w:asciiTheme="majorBidi" w:eastAsia="SimSun" w:hAnsiTheme="majorBidi" w:cstheme="majorBidi"/>
          <w:bCs/>
          <w:kern w:val="2"/>
          <w:lang w:eastAsia="zh-CN"/>
        </w:rPr>
      </w:pPr>
    </w:p>
    <w:p w:rsidR="00221E55" w:rsidRDefault="00221E55" w:rsidP="00530896">
      <w:pPr>
        <w:widowControl w:val="0"/>
        <w:spacing w:after="0" w:line="276" w:lineRule="auto"/>
        <w:jc w:val="center"/>
        <w:rPr>
          <w:rFonts w:asciiTheme="majorBidi" w:eastAsia="SimSun" w:hAnsiTheme="majorBidi" w:cstheme="majorBidi"/>
          <w:bCs/>
          <w:kern w:val="2"/>
          <w:lang w:eastAsia="zh-CN"/>
        </w:rPr>
      </w:pPr>
    </w:p>
    <w:p w:rsidR="00FF544D" w:rsidRPr="00FF544D" w:rsidRDefault="00FF544D" w:rsidP="00530896">
      <w:pPr>
        <w:widowControl w:val="0"/>
        <w:spacing w:after="0" w:line="276" w:lineRule="auto"/>
        <w:jc w:val="center"/>
        <w:rPr>
          <w:rFonts w:asciiTheme="majorBidi" w:eastAsia="SimSun" w:hAnsiTheme="majorBidi" w:cstheme="majorBidi"/>
          <w:bCs/>
          <w:kern w:val="2"/>
          <w:lang w:eastAsia="zh-CN"/>
        </w:rPr>
      </w:pPr>
      <w:r w:rsidRPr="009E539E">
        <w:rPr>
          <w:rFonts w:asciiTheme="majorBidi" w:eastAsia="SimSun" w:hAnsiTheme="majorBidi" w:cstheme="majorBidi"/>
          <w:b/>
          <w:kern w:val="2"/>
          <w:lang w:eastAsia="zh-CN"/>
        </w:rPr>
        <w:t>Table 1:</w:t>
      </w:r>
      <w:r w:rsidRPr="00FF544D">
        <w:rPr>
          <w:rFonts w:asciiTheme="majorBidi" w:eastAsia="SimSun" w:hAnsiTheme="majorBidi" w:cstheme="majorBidi"/>
          <w:bCs/>
          <w:color w:val="666666"/>
          <w:kern w:val="2"/>
          <w:lang w:eastAsia="zh-CN"/>
        </w:rPr>
        <w:t xml:space="preserve"> </w:t>
      </w:r>
      <w:bookmarkStart w:id="1" w:name="OLE_LINK13"/>
      <w:bookmarkStart w:id="2" w:name="OLE_LINK14"/>
      <w:r w:rsidRPr="00FF544D">
        <w:rPr>
          <w:rFonts w:asciiTheme="majorBidi" w:eastAsia="SimSun" w:hAnsiTheme="majorBidi" w:cstheme="majorBidi"/>
          <w:bCs/>
          <w:kern w:val="2"/>
          <w:lang w:eastAsia="zh-CN"/>
        </w:rPr>
        <w:t>Parameters of highly deviated well</w:t>
      </w:r>
      <w:bookmarkEnd w:id="1"/>
      <w:bookmarkEnd w:id="2"/>
    </w:p>
    <w:tbl>
      <w:tblPr>
        <w:tblStyle w:val="1"/>
        <w:tblW w:w="0" w:type="auto"/>
        <w:jc w:val="center"/>
        <w:tblBorders>
          <w:top w:val="single" w:sz="4" w:space="0" w:color="auto"/>
          <w:bottom w:val="single" w:sz="4" w:space="0" w:color="auto"/>
          <w:insideH w:val="single" w:sz="4" w:space="0" w:color="auto"/>
        </w:tblBorders>
        <w:shd w:val="clear" w:color="auto" w:fill="FFFFFF"/>
        <w:tblLayout w:type="fixed"/>
        <w:tblLook w:val="04A0" w:firstRow="1" w:lastRow="0" w:firstColumn="1" w:lastColumn="0" w:noHBand="0" w:noVBand="1"/>
      </w:tblPr>
      <w:tblGrid>
        <w:gridCol w:w="3329"/>
        <w:gridCol w:w="955"/>
        <w:gridCol w:w="3566"/>
        <w:gridCol w:w="672"/>
      </w:tblGrid>
      <w:tr w:rsidR="00FF544D" w:rsidRPr="00FF544D" w:rsidTr="00CB1E08">
        <w:trPr>
          <w:cnfStyle w:val="100000000000" w:firstRow="1" w:lastRow="0" w:firstColumn="0" w:lastColumn="0" w:oddVBand="0" w:evenVBand="0" w:oddHBand="0"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tcBorders>
              <w:top w:val="none" w:sz="0" w:space="0" w:color="auto"/>
              <w:left w:val="none" w:sz="0" w:space="0" w:color="auto"/>
              <w:bottom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Parameter name</w:t>
            </w:r>
          </w:p>
        </w:tc>
        <w:tc>
          <w:tcPr>
            <w:tcW w:w="955" w:type="dxa"/>
            <w:tcBorders>
              <w:top w:val="none" w:sz="0" w:space="0" w:color="auto"/>
              <w:left w:val="none" w:sz="0" w:space="0" w:color="auto"/>
              <w:bottom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F544D">
              <w:rPr>
                <w:rFonts w:asciiTheme="majorBidi" w:hAnsiTheme="majorBidi" w:cstheme="majorBidi"/>
                <w:b w:val="0"/>
                <w:bCs w:val="0"/>
                <w:sz w:val="20"/>
                <w:szCs w:val="20"/>
              </w:rPr>
              <w:t xml:space="preserve">Value </w:t>
            </w:r>
          </w:p>
        </w:tc>
        <w:tc>
          <w:tcPr>
            <w:tcW w:w="3566" w:type="dxa"/>
            <w:tcBorders>
              <w:top w:val="none" w:sz="0" w:space="0" w:color="auto"/>
              <w:left w:val="none" w:sz="0" w:space="0" w:color="auto"/>
              <w:bottom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F544D">
              <w:rPr>
                <w:rFonts w:asciiTheme="majorBidi" w:hAnsiTheme="majorBidi" w:cstheme="majorBidi"/>
                <w:b w:val="0"/>
                <w:bCs w:val="0"/>
                <w:sz w:val="20"/>
                <w:szCs w:val="20"/>
              </w:rPr>
              <w:t>Parameter name</w:t>
            </w:r>
          </w:p>
        </w:tc>
        <w:tc>
          <w:tcPr>
            <w:tcW w:w="672" w:type="dxa"/>
            <w:tcBorders>
              <w:top w:val="none" w:sz="0" w:space="0" w:color="auto"/>
              <w:left w:val="none" w:sz="0" w:space="0" w:color="auto"/>
              <w:bottom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F544D">
              <w:rPr>
                <w:rFonts w:asciiTheme="majorBidi" w:hAnsiTheme="majorBidi" w:cstheme="majorBidi"/>
                <w:b w:val="0"/>
                <w:bCs w:val="0"/>
                <w:sz w:val="20"/>
                <w:szCs w:val="20"/>
              </w:rPr>
              <w:t>Value</w:t>
            </w:r>
          </w:p>
        </w:tc>
      </w:tr>
      <w:tr w:rsidR="00FF544D" w:rsidRPr="00FF544D" w:rsidTr="00CB1E08">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tcBorders>
              <w:left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Drill pipe inner diameter (m)</w:t>
            </w:r>
          </w:p>
        </w:tc>
        <w:tc>
          <w:tcPr>
            <w:tcW w:w="955"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0.031</w:t>
            </w:r>
          </w:p>
        </w:tc>
        <w:tc>
          <w:tcPr>
            <w:tcW w:w="3566" w:type="dxa"/>
            <w:tcBorders>
              <w:left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Specific heat of string KJ/(kg</w:t>
            </w:r>
            <w:r w:rsidRPr="00FF544D">
              <w:rPr>
                <w:rFonts w:asciiTheme="majorBidi" w:hAnsiTheme="majorBidi" w:cstheme="majorBidi"/>
                <w:sz w:val="20"/>
                <w:szCs w:val="20"/>
              </w:rPr>
              <w:sym w:font="Symbol" w:char="F0B0"/>
            </w:r>
            <w:r w:rsidRPr="00FF544D">
              <w:rPr>
                <w:rFonts w:asciiTheme="majorBidi" w:hAnsiTheme="majorBidi" w:cstheme="majorBidi"/>
                <w:sz w:val="20"/>
                <w:szCs w:val="20"/>
              </w:rPr>
              <w:t>C)</w:t>
            </w:r>
          </w:p>
        </w:tc>
        <w:tc>
          <w:tcPr>
            <w:tcW w:w="672"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0.11</w:t>
            </w:r>
          </w:p>
        </w:tc>
      </w:tr>
      <w:tr w:rsidR="00FF544D" w:rsidRPr="00FF544D" w:rsidTr="00CB1E08">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Drill pipe outer diameter (m)</w:t>
            </w:r>
          </w:p>
        </w:tc>
        <w:tc>
          <w:tcPr>
            <w:tcW w:w="955"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0.0365</w:t>
            </w:r>
          </w:p>
        </w:tc>
        <w:tc>
          <w:tcPr>
            <w:tcW w:w="3566" w:type="dxa"/>
            <w:shd w:val="clear" w:color="auto" w:fill="auto"/>
          </w:tcPr>
          <w:p w:rsidR="00FF544D" w:rsidRPr="00FF544D" w:rsidRDefault="00FF544D" w:rsidP="00CB1E08">
            <w:pPr>
              <w:widowControl w:val="0"/>
              <w:spacing w:line="276" w:lineRule="auto"/>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Thermal conductivity of string W/(m</w:t>
            </w:r>
            <w:r w:rsidRPr="00FF544D">
              <w:rPr>
                <w:rFonts w:asciiTheme="majorBidi" w:hAnsiTheme="majorBidi" w:cstheme="majorBidi"/>
                <w:sz w:val="20"/>
                <w:szCs w:val="20"/>
                <w:vertAlign w:val="superscript"/>
              </w:rPr>
              <w:t>2</w:t>
            </w:r>
            <w:r w:rsidRPr="00FF544D">
              <w:rPr>
                <w:rFonts w:asciiTheme="majorBidi" w:hAnsiTheme="majorBidi" w:cstheme="majorBidi"/>
                <w:sz w:val="20"/>
                <w:szCs w:val="20"/>
              </w:rPr>
              <w:sym w:font="Symbol" w:char="F0B0"/>
            </w:r>
            <w:r w:rsidRPr="00FF544D">
              <w:rPr>
                <w:rFonts w:asciiTheme="majorBidi" w:hAnsiTheme="majorBidi" w:cstheme="majorBidi"/>
                <w:sz w:val="20"/>
                <w:szCs w:val="20"/>
              </w:rPr>
              <w:t>C)</w:t>
            </w:r>
          </w:p>
        </w:tc>
        <w:tc>
          <w:tcPr>
            <w:tcW w:w="672"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0.64</w:t>
            </w:r>
          </w:p>
        </w:tc>
      </w:tr>
      <w:tr w:rsidR="00FF544D" w:rsidRPr="00FF544D" w:rsidTr="00CB1E08">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tcBorders>
              <w:left w:val="none" w:sz="0" w:space="0" w:color="auto"/>
              <w:right w:val="none" w:sz="0" w:space="0" w:color="auto"/>
            </w:tcBorders>
            <w:shd w:val="clear" w:color="auto" w:fill="auto"/>
          </w:tcPr>
          <w:p w:rsidR="00FF544D" w:rsidRPr="00FF544D" w:rsidRDefault="00176B78" w:rsidP="00CB1E08">
            <w:pPr>
              <w:widowControl w:val="0"/>
              <w:spacing w:line="276" w:lineRule="auto"/>
              <w:textAlignment w:val="center"/>
              <w:rPr>
                <w:rFonts w:asciiTheme="majorBidi" w:hAnsiTheme="majorBidi" w:cstheme="majorBidi"/>
                <w:b w:val="0"/>
                <w:bCs w:val="0"/>
                <w:sz w:val="20"/>
                <w:szCs w:val="20"/>
              </w:rPr>
            </w:pPr>
            <w:hyperlink r:id="rId9" w:history="1">
              <w:r w:rsidR="00FF544D" w:rsidRPr="00FF544D">
                <w:rPr>
                  <w:rFonts w:asciiTheme="majorBidi" w:hAnsiTheme="majorBidi" w:cstheme="majorBidi"/>
                  <w:b w:val="0"/>
                  <w:bCs w:val="0"/>
                  <w:sz w:val="20"/>
                  <w:szCs w:val="20"/>
                </w:rPr>
                <w:t>Inner casing diameter</w:t>
              </w:r>
            </w:hyperlink>
            <w:r w:rsidR="00FF544D" w:rsidRPr="00FF544D">
              <w:rPr>
                <w:rFonts w:asciiTheme="majorBidi" w:hAnsiTheme="majorBidi" w:cstheme="majorBidi"/>
                <w:b w:val="0"/>
                <w:bCs w:val="0"/>
                <w:sz w:val="20"/>
                <w:szCs w:val="20"/>
              </w:rPr>
              <w:t xml:space="preserve"> (m)</w:t>
            </w:r>
          </w:p>
        </w:tc>
        <w:tc>
          <w:tcPr>
            <w:tcW w:w="955"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0.06068</w:t>
            </w:r>
          </w:p>
        </w:tc>
        <w:tc>
          <w:tcPr>
            <w:tcW w:w="3566" w:type="dxa"/>
            <w:tcBorders>
              <w:left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cement sheath</w:t>
            </w:r>
            <w:r w:rsidRPr="00FF544D">
              <w:rPr>
                <w:rFonts w:asciiTheme="majorBidi" w:hAnsiTheme="majorBidi" w:cstheme="majorBidi"/>
                <w:color w:val="666666"/>
                <w:sz w:val="20"/>
                <w:szCs w:val="20"/>
              </w:rPr>
              <w:t xml:space="preserve"> </w:t>
            </w:r>
            <w:r w:rsidRPr="00FF544D">
              <w:rPr>
                <w:rFonts w:asciiTheme="majorBidi" w:hAnsiTheme="majorBidi" w:cstheme="majorBidi"/>
                <w:sz w:val="20"/>
                <w:szCs w:val="20"/>
              </w:rPr>
              <w:t>diameter (m)</w:t>
            </w:r>
          </w:p>
        </w:tc>
        <w:tc>
          <w:tcPr>
            <w:tcW w:w="672"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0.3</w:t>
            </w:r>
          </w:p>
        </w:tc>
      </w:tr>
      <w:tr w:rsidR="00FF544D" w:rsidRPr="00FF544D" w:rsidTr="00CB1E08">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outer casing diameter (m)</w:t>
            </w:r>
          </w:p>
        </w:tc>
        <w:tc>
          <w:tcPr>
            <w:tcW w:w="955"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0.06985</w:t>
            </w:r>
          </w:p>
        </w:tc>
        <w:tc>
          <w:tcPr>
            <w:tcW w:w="3566" w:type="dxa"/>
            <w:shd w:val="clear" w:color="auto" w:fill="auto"/>
          </w:tcPr>
          <w:p w:rsidR="00FF544D" w:rsidRPr="00FF544D" w:rsidRDefault="00FF544D" w:rsidP="00CB1E08">
            <w:pPr>
              <w:widowControl w:val="0"/>
              <w:spacing w:line="276" w:lineRule="auto"/>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Specific heat of cement sheath KJ /(kg</w:t>
            </w:r>
            <w:r w:rsidRPr="00FF544D">
              <w:rPr>
                <w:rFonts w:asciiTheme="majorBidi" w:hAnsiTheme="majorBidi" w:cstheme="majorBidi"/>
                <w:sz w:val="20"/>
                <w:szCs w:val="20"/>
              </w:rPr>
              <w:sym w:font="Symbol" w:char="F0B0"/>
            </w:r>
            <w:r w:rsidRPr="00FF544D">
              <w:rPr>
                <w:rFonts w:asciiTheme="majorBidi" w:hAnsiTheme="majorBidi" w:cstheme="majorBidi"/>
                <w:sz w:val="20"/>
                <w:szCs w:val="20"/>
              </w:rPr>
              <w:t>C)</w:t>
            </w:r>
          </w:p>
        </w:tc>
        <w:tc>
          <w:tcPr>
            <w:tcW w:w="672"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0.21</w:t>
            </w:r>
          </w:p>
        </w:tc>
      </w:tr>
      <w:tr w:rsidR="00FF544D" w:rsidRPr="00FF544D" w:rsidTr="00CB1E08">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tcBorders>
              <w:left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Specific heat of formation KJ/(kg</w:t>
            </w:r>
            <w:r w:rsidRPr="00FF544D">
              <w:rPr>
                <w:rFonts w:asciiTheme="majorBidi" w:hAnsiTheme="majorBidi" w:cstheme="majorBidi"/>
                <w:b w:val="0"/>
                <w:bCs w:val="0"/>
                <w:sz w:val="20"/>
                <w:szCs w:val="20"/>
              </w:rPr>
              <w:sym w:font="Symbol" w:char="F0B0"/>
            </w:r>
            <w:r w:rsidRPr="00FF544D">
              <w:rPr>
                <w:rFonts w:asciiTheme="majorBidi" w:hAnsiTheme="majorBidi" w:cstheme="majorBidi"/>
                <w:b w:val="0"/>
                <w:bCs w:val="0"/>
                <w:sz w:val="20"/>
                <w:szCs w:val="20"/>
              </w:rPr>
              <w:t>C)</w:t>
            </w:r>
          </w:p>
        </w:tc>
        <w:tc>
          <w:tcPr>
            <w:tcW w:w="955"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0.25</w:t>
            </w:r>
          </w:p>
        </w:tc>
        <w:tc>
          <w:tcPr>
            <w:tcW w:w="3566" w:type="dxa"/>
            <w:tcBorders>
              <w:left w:val="none" w:sz="0" w:space="0" w:color="auto"/>
              <w:right w:val="none" w:sz="0" w:space="0" w:color="auto"/>
            </w:tcBorders>
            <w:shd w:val="clear" w:color="auto" w:fill="auto"/>
          </w:tcPr>
          <w:p w:rsidR="00FF544D" w:rsidRPr="00FF544D" w:rsidRDefault="00FF544D" w:rsidP="00CB1E08">
            <w:pPr>
              <w:widowControl w:val="0"/>
              <w:spacing w:line="276" w:lineRule="auto"/>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Specific heat of water KJ/(kg</w:t>
            </w:r>
            <w:r w:rsidRPr="00FF544D">
              <w:rPr>
                <w:rFonts w:asciiTheme="majorBidi" w:hAnsiTheme="majorBidi" w:cstheme="majorBidi"/>
                <w:sz w:val="20"/>
                <w:szCs w:val="20"/>
              </w:rPr>
              <w:sym w:font="Symbol" w:char="F0B0"/>
            </w:r>
            <w:r w:rsidRPr="00FF544D">
              <w:rPr>
                <w:rFonts w:asciiTheme="majorBidi" w:hAnsiTheme="majorBidi" w:cstheme="majorBidi"/>
                <w:sz w:val="20"/>
                <w:szCs w:val="20"/>
              </w:rPr>
              <w:t>C)</w:t>
            </w:r>
          </w:p>
        </w:tc>
        <w:tc>
          <w:tcPr>
            <w:tcW w:w="672" w:type="dxa"/>
            <w:tcBorders>
              <w:left w:val="none" w:sz="0" w:space="0" w:color="auto"/>
              <w:right w:val="none" w:sz="0" w:space="0" w:color="auto"/>
            </w:tcBorders>
            <w:shd w:val="clear" w:color="auto" w:fill="auto"/>
          </w:tcPr>
          <w:p w:rsidR="00FF544D" w:rsidRPr="00FF544D" w:rsidRDefault="00FF544D" w:rsidP="00575F2B">
            <w:pPr>
              <w:widowControl w:val="0"/>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1.0</w:t>
            </w:r>
          </w:p>
        </w:tc>
      </w:tr>
      <w:tr w:rsidR="00FF544D" w:rsidRPr="00FF544D" w:rsidTr="00CB1E08">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329" w:type="dxa"/>
            <w:shd w:val="clear" w:color="auto" w:fill="auto"/>
          </w:tcPr>
          <w:p w:rsidR="00FF544D" w:rsidRPr="00FF544D" w:rsidRDefault="00FF544D" w:rsidP="00CB1E08">
            <w:pPr>
              <w:widowControl w:val="0"/>
              <w:spacing w:line="276" w:lineRule="auto"/>
              <w:textAlignment w:val="center"/>
              <w:rPr>
                <w:rFonts w:asciiTheme="majorBidi" w:hAnsiTheme="majorBidi" w:cstheme="majorBidi"/>
                <w:b w:val="0"/>
                <w:bCs w:val="0"/>
                <w:sz w:val="20"/>
                <w:szCs w:val="20"/>
              </w:rPr>
            </w:pPr>
            <w:r w:rsidRPr="00FF544D">
              <w:rPr>
                <w:rFonts w:asciiTheme="majorBidi" w:hAnsiTheme="majorBidi" w:cstheme="majorBidi"/>
                <w:b w:val="0"/>
                <w:bCs w:val="0"/>
                <w:sz w:val="20"/>
                <w:szCs w:val="20"/>
              </w:rPr>
              <w:t>Well depth (m)</w:t>
            </w:r>
          </w:p>
        </w:tc>
        <w:tc>
          <w:tcPr>
            <w:tcW w:w="955"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2955</w:t>
            </w:r>
          </w:p>
        </w:tc>
        <w:tc>
          <w:tcPr>
            <w:tcW w:w="3566" w:type="dxa"/>
            <w:shd w:val="clear" w:color="auto" w:fill="auto"/>
          </w:tcPr>
          <w:p w:rsidR="00FF544D" w:rsidRPr="00FF544D" w:rsidRDefault="00FF544D" w:rsidP="00CB1E08">
            <w:pPr>
              <w:widowControl w:val="0"/>
              <w:spacing w:line="276" w:lineRule="auto"/>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Water injection rate (m/s)</w:t>
            </w:r>
          </w:p>
        </w:tc>
        <w:tc>
          <w:tcPr>
            <w:tcW w:w="672" w:type="dxa"/>
            <w:shd w:val="clear" w:color="auto" w:fill="auto"/>
          </w:tcPr>
          <w:p w:rsidR="00FF544D" w:rsidRPr="00FF544D" w:rsidRDefault="00FF544D" w:rsidP="00575F2B">
            <w:pPr>
              <w:widowControl w:val="0"/>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544D">
              <w:rPr>
                <w:rFonts w:asciiTheme="majorBidi" w:hAnsiTheme="majorBidi" w:cstheme="majorBidi"/>
                <w:sz w:val="20"/>
                <w:szCs w:val="20"/>
              </w:rPr>
              <w:t>0.2</w:t>
            </w:r>
          </w:p>
        </w:tc>
      </w:tr>
    </w:tbl>
    <w:p w:rsidR="00643118" w:rsidRDefault="00643118" w:rsidP="00B436C7">
      <w:pPr>
        <w:spacing w:after="0" w:line="480" w:lineRule="auto"/>
      </w:pPr>
    </w:p>
    <w:p w:rsidR="00B06117" w:rsidRDefault="00B06117" w:rsidP="00B436C7">
      <w:pPr>
        <w:spacing w:after="0" w:line="480" w:lineRule="auto"/>
      </w:pPr>
      <w:r w:rsidRPr="00B06117">
        <w:rPr>
          <w:rFonts w:ascii="Arial" w:eastAsia="SimSun" w:hAnsi="Arial" w:cs="Arial" w:hint="eastAsia"/>
          <w:b/>
          <w:noProof/>
          <w:kern w:val="2"/>
        </w:rPr>
        <w:drawing>
          <wp:inline distT="0" distB="0" distL="0" distR="0" wp14:anchorId="1A548B0D" wp14:editId="3867372F">
            <wp:extent cx="5731523" cy="2571750"/>
            <wp:effectExtent l="0" t="0" r="2540" b="0"/>
            <wp:docPr id="3" name="图片 0" descr="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bmp"/>
                    <pic:cNvPicPr/>
                  </pic:nvPicPr>
                  <pic:blipFill>
                    <a:blip r:embed="rId10"/>
                    <a:stretch>
                      <a:fillRect/>
                    </a:stretch>
                  </pic:blipFill>
                  <pic:spPr>
                    <a:xfrm>
                      <a:off x="0" y="0"/>
                      <a:ext cx="5732483" cy="2572181"/>
                    </a:xfrm>
                    <a:prstGeom prst="rect">
                      <a:avLst/>
                    </a:prstGeom>
                  </pic:spPr>
                </pic:pic>
              </a:graphicData>
            </a:graphic>
          </wp:inline>
        </w:drawing>
      </w:r>
    </w:p>
    <w:p w:rsidR="00B06117" w:rsidRDefault="00B06117" w:rsidP="00B06117">
      <w:pPr>
        <w:widowControl w:val="0"/>
        <w:spacing w:after="0" w:line="276" w:lineRule="auto"/>
        <w:jc w:val="center"/>
        <w:rPr>
          <w:rFonts w:asciiTheme="majorBidi" w:eastAsia="SimSun" w:hAnsiTheme="majorBidi" w:cstheme="majorBidi"/>
          <w:bCs/>
          <w:kern w:val="2"/>
          <w:lang w:eastAsia="zh-CN"/>
        </w:rPr>
      </w:pPr>
      <w:r w:rsidRPr="009E539E">
        <w:rPr>
          <w:rFonts w:asciiTheme="majorBidi" w:eastAsia="SimSun" w:hAnsiTheme="majorBidi" w:cstheme="majorBidi"/>
          <w:b/>
          <w:kern w:val="2"/>
          <w:lang w:eastAsia="zh-CN"/>
        </w:rPr>
        <w:t>Figure 7:</w:t>
      </w:r>
      <w:r w:rsidRPr="00B06117">
        <w:rPr>
          <w:rFonts w:asciiTheme="majorBidi" w:eastAsia="SimSun" w:hAnsiTheme="majorBidi" w:cstheme="majorBidi"/>
          <w:bCs/>
          <w:kern w:val="2"/>
          <w:lang w:eastAsia="zh-CN"/>
        </w:rPr>
        <w:t xml:space="preserve"> Tester structure diagram</w:t>
      </w:r>
    </w:p>
    <w:p w:rsidR="00FF1EF3" w:rsidRDefault="00FF1EF3" w:rsidP="00B06117">
      <w:pPr>
        <w:widowControl w:val="0"/>
        <w:bidi/>
        <w:spacing w:after="0" w:line="276" w:lineRule="auto"/>
        <w:jc w:val="right"/>
        <w:rPr>
          <w:rFonts w:ascii="Verdana" w:eastAsia="SimSun" w:hAnsi="Verdana" w:cstheme="majorBidi"/>
          <w:b/>
          <w:kern w:val="2"/>
          <w:lang w:eastAsia="zh-CN"/>
        </w:rPr>
      </w:pPr>
    </w:p>
    <w:p w:rsidR="00B06117" w:rsidRPr="00B06117" w:rsidRDefault="00B06117" w:rsidP="00084FEE">
      <w:pPr>
        <w:widowControl w:val="0"/>
        <w:bidi/>
        <w:spacing w:after="0" w:line="360" w:lineRule="auto"/>
        <w:jc w:val="right"/>
        <w:rPr>
          <w:rFonts w:ascii="Verdana" w:eastAsia="SimSun" w:hAnsi="Verdana" w:cstheme="majorBidi"/>
          <w:b/>
          <w:kern w:val="2"/>
          <w:lang w:eastAsia="zh-CN"/>
        </w:rPr>
      </w:pPr>
      <w:r w:rsidRPr="00B06117">
        <w:rPr>
          <w:rFonts w:ascii="Verdana" w:eastAsia="SimSun" w:hAnsi="Verdana" w:cstheme="majorBidi"/>
          <w:b/>
          <w:kern w:val="2"/>
          <w:lang w:eastAsia="zh-CN"/>
        </w:rPr>
        <w:t>Acknowl</w:t>
      </w:r>
      <w:r>
        <w:rPr>
          <w:rFonts w:ascii="Verdana" w:eastAsia="SimSun" w:hAnsi="Verdana" w:cstheme="majorBidi"/>
          <w:b/>
          <w:kern w:val="2"/>
          <w:lang w:eastAsia="zh-CN"/>
        </w:rPr>
        <w:t>e</w:t>
      </w:r>
      <w:r w:rsidRPr="00B06117">
        <w:rPr>
          <w:rFonts w:ascii="Verdana" w:eastAsia="SimSun" w:hAnsi="Verdana" w:cstheme="majorBidi"/>
          <w:b/>
          <w:kern w:val="2"/>
          <w:lang w:eastAsia="zh-CN"/>
        </w:rPr>
        <w:t>dgements</w:t>
      </w:r>
    </w:p>
    <w:p w:rsidR="00B06117" w:rsidRPr="00B06117" w:rsidRDefault="00B06117" w:rsidP="00084FEE">
      <w:pPr>
        <w:autoSpaceDE w:val="0"/>
        <w:autoSpaceDN w:val="0"/>
        <w:adjustRightInd w:val="0"/>
        <w:spacing w:after="0" w:line="360" w:lineRule="auto"/>
        <w:ind w:firstLine="720"/>
        <w:jc w:val="both"/>
        <w:rPr>
          <w:rFonts w:asciiTheme="majorBidi" w:eastAsia="Calibri" w:hAnsiTheme="majorBidi" w:cstheme="majorBidi"/>
          <w:sz w:val="24"/>
          <w:szCs w:val="24"/>
        </w:rPr>
      </w:pPr>
      <w:r w:rsidRPr="00B06117">
        <w:rPr>
          <w:rFonts w:asciiTheme="majorBidi" w:eastAsia="Calibri" w:hAnsiTheme="majorBidi" w:cstheme="majorBidi"/>
          <w:sz w:val="24"/>
          <w:szCs w:val="24"/>
        </w:rPr>
        <w:t>Authors thank National Iranian South Oilfield Company’s staffs for their help and support during this work and providing sufficient dataset for article.</w:t>
      </w:r>
    </w:p>
    <w:p w:rsidR="00C10A8D" w:rsidRDefault="00C10A8D" w:rsidP="000B38AD">
      <w:pPr>
        <w:widowControl w:val="0"/>
        <w:spacing w:after="0" w:line="276" w:lineRule="auto"/>
        <w:jc w:val="both"/>
        <w:rPr>
          <w:rFonts w:asciiTheme="majorBidi" w:eastAsia="SimSun" w:hAnsiTheme="majorBidi" w:cstheme="majorBidi"/>
          <w:bCs/>
          <w:kern w:val="2"/>
          <w:lang w:eastAsia="zh-CN"/>
        </w:rPr>
      </w:pPr>
    </w:p>
    <w:p w:rsidR="00FF1EF3" w:rsidRDefault="00FF1EF3" w:rsidP="00DE7370">
      <w:pPr>
        <w:widowControl w:val="0"/>
        <w:spacing w:after="0" w:line="360" w:lineRule="auto"/>
        <w:rPr>
          <w:rFonts w:ascii="Verdana" w:eastAsia="SimSun" w:hAnsi="Verdana" w:cstheme="majorBidi"/>
          <w:b/>
          <w:kern w:val="2"/>
          <w:lang w:eastAsia="zh-CN"/>
        </w:rPr>
      </w:pPr>
      <w:proofErr w:type="spellStart"/>
      <w:r w:rsidRPr="00FF1EF3">
        <w:rPr>
          <w:rFonts w:ascii="Verdana" w:eastAsia="SimSun" w:hAnsi="Verdana" w:cstheme="majorBidi"/>
          <w:b/>
          <w:kern w:val="2"/>
          <w:lang w:eastAsia="zh-CN"/>
        </w:rPr>
        <w:lastRenderedPageBreak/>
        <w:t>Refrences</w:t>
      </w:r>
      <w:proofErr w:type="spellEnd"/>
      <w:r w:rsidR="00084FEE">
        <w:rPr>
          <w:rFonts w:ascii="Verdana" w:eastAsia="SimSun" w:hAnsi="Verdana" w:cstheme="majorBidi"/>
          <w:b/>
          <w:kern w:val="2"/>
          <w:lang w:eastAsia="zh-CN"/>
        </w:rPr>
        <w:t>:</w:t>
      </w:r>
    </w:p>
    <w:p w:rsidR="00084FEE" w:rsidRPr="00084FEE" w:rsidRDefault="00084FEE" w:rsidP="00DE7370">
      <w:pPr>
        <w:widowControl w:val="0"/>
        <w:spacing w:after="0" w:line="360" w:lineRule="auto"/>
        <w:rPr>
          <w:rFonts w:asciiTheme="majorBidi" w:eastAsia="SimSun" w:hAnsiTheme="majorBidi" w:cstheme="majorBidi"/>
          <w:bCs/>
          <w:kern w:val="2"/>
          <w:sz w:val="24"/>
          <w:szCs w:val="24"/>
          <w:u w:val="single"/>
          <w:lang w:eastAsia="zh-CN"/>
        </w:rPr>
      </w:pPr>
      <w:r w:rsidRPr="00084FEE">
        <w:rPr>
          <w:rFonts w:asciiTheme="majorBidi" w:eastAsia="SimSun" w:hAnsiTheme="majorBidi" w:cstheme="majorBidi"/>
          <w:bCs/>
          <w:kern w:val="2"/>
          <w:sz w:val="24"/>
          <w:szCs w:val="24"/>
          <w:u w:val="single"/>
          <w:lang w:eastAsia="zh-CN"/>
        </w:rPr>
        <w:t>Journals</w:t>
      </w:r>
    </w:p>
    <w:p w:rsidR="00084FEE" w:rsidRPr="00084FEE" w:rsidRDefault="00084FEE" w:rsidP="00084FEE">
      <w:pPr>
        <w:pStyle w:val="EndNoteBibliography"/>
        <w:spacing w:after="0" w:line="240" w:lineRule="auto"/>
        <w:rPr>
          <w:rFonts w:asciiTheme="majorBidi" w:hAnsiTheme="majorBidi" w:cstheme="majorBidi"/>
          <w:szCs w:val="24"/>
        </w:rPr>
      </w:pPr>
      <w:r w:rsidRPr="00084FEE">
        <w:rPr>
          <w:rFonts w:asciiTheme="majorBidi" w:hAnsiTheme="majorBidi" w:cstheme="majorBidi"/>
          <w:szCs w:val="24"/>
        </w:rPr>
        <w:t>[1] J.M. Jimenez, S. Cardenas, M. Valcárcel, Evaluation of single-walled carbon nanohorns as sorbent in dispersive micro solid-phase extraction, Anal. Chim. Acta, 714 (2012) 76-81.</w:t>
      </w:r>
    </w:p>
    <w:p w:rsidR="008B1812" w:rsidRDefault="008B1812" w:rsidP="00B06117">
      <w:pPr>
        <w:widowControl w:val="0"/>
        <w:spacing w:after="0" w:line="276" w:lineRule="auto"/>
        <w:rPr>
          <w:rFonts w:ascii="Verdana" w:eastAsia="SimSun" w:hAnsi="Verdana" w:cstheme="majorBidi"/>
          <w:b/>
          <w:kern w:val="2"/>
          <w:lang w:eastAsia="zh-CN"/>
        </w:rPr>
      </w:pPr>
    </w:p>
    <w:p w:rsidR="00084FEE" w:rsidRPr="00084FEE" w:rsidRDefault="00084FEE" w:rsidP="00B06117">
      <w:pPr>
        <w:widowControl w:val="0"/>
        <w:spacing w:after="0" w:line="276" w:lineRule="auto"/>
        <w:rPr>
          <w:rFonts w:asciiTheme="majorBidi" w:eastAsia="SimSun" w:hAnsiTheme="majorBidi" w:cstheme="majorBidi"/>
          <w:bCs/>
          <w:kern w:val="2"/>
          <w:sz w:val="24"/>
          <w:szCs w:val="24"/>
          <w:u w:val="single"/>
          <w:lang w:eastAsia="zh-CN"/>
        </w:rPr>
      </w:pPr>
      <w:r w:rsidRPr="00084FEE">
        <w:rPr>
          <w:rFonts w:asciiTheme="majorBidi" w:eastAsia="SimSun" w:hAnsiTheme="majorBidi" w:cstheme="majorBidi"/>
          <w:bCs/>
          <w:kern w:val="2"/>
          <w:sz w:val="24"/>
          <w:szCs w:val="24"/>
          <w:u w:val="single"/>
          <w:lang w:eastAsia="zh-CN"/>
        </w:rPr>
        <w:t>Book</w:t>
      </w:r>
    </w:p>
    <w:p w:rsidR="00084FEE" w:rsidRPr="00084FEE" w:rsidRDefault="00084FEE" w:rsidP="00084FEE">
      <w:pPr>
        <w:autoSpaceDE w:val="0"/>
        <w:autoSpaceDN w:val="0"/>
        <w:adjustRightInd w:val="0"/>
        <w:spacing w:after="0" w:line="240" w:lineRule="auto"/>
        <w:jc w:val="both"/>
        <w:rPr>
          <w:rFonts w:asciiTheme="majorBidi" w:hAnsiTheme="majorBidi" w:cstheme="majorBidi"/>
          <w:sz w:val="24"/>
          <w:szCs w:val="24"/>
        </w:rPr>
      </w:pPr>
      <w:r w:rsidRPr="00084FEE">
        <w:rPr>
          <w:rFonts w:asciiTheme="majorBidi" w:hAnsiTheme="majorBidi" w:cstheme="majorBidi"/>
          <w:sz w:val="24"/>
          <w:szCs w:val="24"/>
        </w:rPr>
        <w:t>[2] W. Strunk Jr., E.B. White, The Elements of Style, fourth ed., Longman, New York, 2000.</w:t>
      </w:r>
    </w:p>
    <w:p w:rsidR="00084FEE" w:rsidRDefault="00084FEE" w:rsidP="00084FEE">
      <w:pPr>
        <w:autoSpaceDE w:val="0"/>
        <w:autoSpaceDN w:val="0"/>
        <w:adjustRightInd w:val="0"/>
        <w:spacing w:after="0" w:line="240" w:lineRule="auto"/>
        <w:jc w:val="both"/>
        <w:rPr>
          <w:rFonts w:asciiTheme="majorBidi" w:hAnsiTheme="majorBidi" w:cstheme="majorBidi"/>
          <w:sz w:val="20"/>
          <w:szCs w:val="20"/>
        </w:rPr>
      </w:pPr>
    </w:p>
    <w:p w:rsidR="00084FEE" w:rsidRPr="00084FEE" w:rsidRDefault="00084FEE" w:rsidP="00084FEE">
      <w:pPr>
        <w:autoSpaceDE w:val="0"/>
        <w:autoSpaceDN w:val="0"/>
        <w:adjustRightInd w:val="0"/>
        <w:spacing w:after="0" w:line="240" w:lineRule="auto"/>
        <w:jc w:val="both"/>
        <w:rPr>
          <w:rFonts w:asciiTheme="majorBidi" w:hAnsiTheme="majorBidi" w:cstheme="majorBidi"/>
          <w:sz w:val="24"/>
          <w:szCs w:val="24"/>
          <w:u w:val="single"/>
        </w:rPr>
      </w:pPr>
      <w:r w:rsidRPr="00084FEE">
        <w:rPr>
          <w:rFonts w:asciiTheme="majorBidi" w:hAnsiTheme="majorBidi" w:cstheme="majorBidi"/>
          <w:sz w:val="24"/>
          <w:szCs w:val="24"/>
          <w:u w:val="single"/>
        </w:rPr>
        <w:t>Reference to a chapter in an edited book:</w:t>
      </w:r>
    </w:p>
    <w:p w:rsidR="00084FEE" w:rsidRDefault="00084FEE" w:rsidP="00084FEE">
      <w:pPr>
        <w:autoSpaceDE w:val="0"/>
        <w:autoSpaceDN w:val="0"/>
        <w:adjustRightInd w:val="0"/>
        <w:spacing w:after="0" w:line="240" w:lineRule="auto"/>
        <w:jc w:val="both"/>
        <w:rPr>
          <w:rFonts w:asciiTheme="majorBidi" w:hAnsiTheme="majorBidi" w:cstheme="majorBidi"/>
          <w:sz w:val="24"/>
          <w:szCs w:val="24"/>
        </w:rPr>
      </w:pPr>
      <w:r w:rsidRPr="00084FEE">
        <w:rPr>
          <w:rFonts w:asciiTheme="majorBidi" w:hAnsiTheme="majorBidi" w:cstheme="majorBidi"/>
          <w:sz w:val="24"/>
          <w:szCs w:val="24"/>
        </w:rPr>
        <w:t xml:space="preserve">[3] G.R. </w:t>
      </w:r>
      <w:proofErr w:type="spellStart"/>
      <w:r w:rsidRPr="00084FEE">
        <w:rPr>
          <w:rFonts w:asciiTheme="majorBidi" w:hAnsiTheme="majorBidi" w:cstheme="majorBidi"/>
          <w:sz w:val="24"/>
          <w:szCs w:val="24"/>
        </w:rPr>
        <w:t>Mettam</w:t>
      </w:r>
      <w:proofErr w:type="spellEnd"/>
      <w:r w:rsidRPr="00084FEE">
        <w:rPr>
          <w:rFonts w:asciiTheme="majorBidi" w:hAnsiTheme="majorBidi" w:cstheme="majorBidi"/>
          <w:sz w:val="24"/>
          <w:szCs w:val="24"/>
        </w:rPr>
        <w:t>, L.B. Adams, How to prepare an electronic version of your article, in: B.S. Jones, R.Z. Smith (Eds.), Introduction to the Electronic Age, E-Publishing Inc., New York, 2009, pp. 281–304.</w:t>
      </w:r>
    </w:p>
    <w:p w:rsidR="00084FEE" w:rsidRPr="00084FEE" w:rsidRDefault="00084FEE" w:rsidP="00084FEE">
      <w:pPr>
        <w:autoSpaceDE w:val="0"/>
        <w:autoSpaceDN w:val="0"/>
        <w:adjustRightInd w:val="0"/>
        <w:spacing w:after="0" w:line="240" w:lineRule="auto"/>
        <w:jc w:val="both"/>
        <w:rPr>
          <w:rFonts w:asciiTheme="majorBidi" w:hAnsiTheme="majorBidi" w:cstheme="majorBidi"/>
          <w:sz w:val="24"/>
          <w:szCs w:val="24"/>
        </w:rPr>
      </w:pPr>
    </w:p>
    <w:p w:rsidR="00084FEE" w:rsidRPr="00084FEE" w:rsidRDefault="00084FEE" w:rsidP="00084FEE">
      <w:pPr>
        <w:autoSpaceDE w:val="0"/>
        <w:autoSpaceDN w:val="0"/>
        <w:adjustRightInd w:val="0"/>
        <w:spacing w:after="0" w:line="240" w:lineRule="auto"/>
        <w:jc w:val="both"/>
        <w:rPr>
          <w:rFonts w:asciiTheme="majorBidi" w:hAnsiTheme="majorBidi" w:cstheme="majorBidi"/>
          <w:sz w:val="24"/>
          <w:szCs w:val="24"/>
          <w:u w:val="single"/>
        </w:rPr>
      </w:pPr>
      <w:r w:rsidRPr="00084FEE">
        <w:rPr>
          <w:rFonts w:asciiTheme="majorBidi" w:hAnsiTheme="majorBidi" w:cstheme="majorBidi"/>
          <w:sz w:val="24"/>
          <w:szCs w:val="24"/>
          <w:u w:val="single"/>
        </w:rPr>
        <w:t>Reference to a website:</w:t>
      </w:r>
    </w:p>
    <w:p w:rsidR="00084FEE" w:rsidRPr="00084FEE" w:rsidRDefault="00084FEE" w:rsidP="00084FEE">
      <w:pPr>
        <w:autoSpaceDE w:val="0"/>
        <w:autoSpaceDN w:val="0"/>
        <w:adjustRightInd w:val="0"/>
        <w:spacing w:after="0" w:line="240" w:lineRule="auto"/>
        <w:jc w:val="both"/>
        <w:rPr>
          <w:rFonts w:asciiTheme="majorBidi" w:hAnsiTheme="majorBidi" w:cstheme="majorBidi"/>
          <w:sz w:val="24"/>
          <w:szCs w:val="24"/>
        </w:rPr>
      </w:pPr>
      <w:r w:rsidRPr="00084FEE">
        <w:rPr>
          <w:rFonts w:asciiTheme="majorBidi" w:hAnsiTheme="majorBidi" w:cstheme="majorBidi"/>
          <w:sz w:val="24"/>
          <w:szCs w:val="24"/>
        </w:rPr>
        <w:t>[4] Cancer Research UK, Cancer statistics reports for the UK. http://www.cancerresearchuk.org/aboutcancer/statistics/cancerstatsreport/, 2003 (accessed 13 March 2003).</w:t>
      </w:r>
    </w:p>
    <w:p w:rsidR="00B06117" w:rsidRDefault="00B06117" w:rsidP="00B436C7">
      <w:pPr>
        <w:spacing w:after="0" w:line="480" w:lineRule="auto"/>
      </w:pPr>
    </w:p>
    <w:p w:rsidR="00B06117" w:rsidRDefault="00B06117" w:rsidP="00B436C7">
      <w:pPr>
        <w:spacing w:after="0" w:line="480" w:lineRule="auto"/>
      </w:pPr>
    </w:p>
    <w:p w:rsidR="00B06117" w:rsidRDefault="00B06117" w:rsidP="00B436C7">
      <w:pPr>
        <w:spacing w:after="0" w:line="480" w:lineRule="auto"/>
      </w:pPr>
    </w:p>
    <w:p w:rsidR="00FF544D" w:rsidRDefault="00FF544D">
      <w:pPr>
        <w:spacing w:after="0" w:line="480" w:lineRule="auto"/>
      </w:pPr>
    </w:p>
    <w:sectPr w:rsidR="00FF544D" w:rsidSect="00715F93">
      <w:headerReference w:type="default" r:id="rId11"/>
      <w:footerReference w:type="default" r:id="rId12"/>
      <w:pgSz w:w="11907" w:h="16839" w:code="9"/>
      <w:pgMar w:top="1199" w:right="1440" w:bottom="1440" w:left="1440"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78" w:rsidRDefault="00176B78" w:rsidP="00403DF6">
      <w:pPr>
        <w:spacing w:after="0" w:line="240" w:lineRule="auto"/>
      </w:pPr>
      <w:r>
        <w:separator/>
      </w:r>
    </w:p>
  </w:endnote>
  <w:endnote w:type="continuationSeparator" w:id="0">
    <w:p w:rsidR="00176B78" w:rsidRDefault="00176B78" w:rsidP="0040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SmBd">
    <w:altName w:val="Minion Pro SmBd"/>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DNELD E+ One Gulliver A">
    <w:altName w:val="One Gulliver"/>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3E" w:rsidRDefault="0072123E" w:rsidP="0072123E">
    <w:pPr>
      <w:pStyle w:val="Footer"/>
      <w:rPr>
        <w:rFonts w:asciiTheme="majorBidi" w:hAnsiTheme="majorBidi" w:cstheme="majorBidi"/>
        <w:sz w:val="20"/>
        <w:szCs w:val="20"/>
      </w:rPr>
    </w:pPr>
    <w:r w:rsidRPr="0072123E">
      <w:rPr>
        <w:rFonts w:asciiTheme="majorBidi" w:hAnsiTheme="majorBidi" w:cstheme="majorBidi"/>
        <w:sz w:val="20"/>
        <w:szCs w:val="20"/>
        <w:vertAlign w:val="superscript"/>
      </w:rPr>
      <w:sym w:font="Wingdings 2" w:char="F0E0"/>
    </w:r>
    <w:r w:rsidRPr="0072123E">
      <w:rPr>
        <w:rFonts w:asciiTheme="majorBidi" w:hAnsiTheme="majorBidi" w:cstheme="majorBidi"/>
        <w:sz w:val="20"/>
        <w:szCs w:val="20"/>
      </w:rPr>
      <w:t xml:space="preserve">Corresponding </w:t>
    </w:r>
    <w:r>
      <w:rPr>
        <w:rFonts w:asciiTheme="majorBidi" w:hAnsiTheme="majorBidi" w:cstheme="majorBidi"/>
        <w:sz w:val="20"/>
        <w:szCs w:val="20"/>
      </w:rPr>
      <w:t>A</w:t>
    </w:r>
    <w:r w:rsidRPr="0072123E">
      <w:rPr>
        <w:rFonts w:asciiTheme="majorBidi" w:hAnsiTheme="majorBidi" w:cstheme="majorBidi"/>
        <w:sz w:val="20"/>
        <w:szCs w:val="20"/>
      </w:rPr>
      <w:t>uthor</w:t>
    </w:r>
    <w:r>
      <w:rPr>
        <w:rFonts w:asciiTheme="majorBidi" w:hAnsiTheme="majorBidi" w:cstheme="majorBidi"/>
        <w:sz w:val="20"/>
        <w:szCs w:val="20"/>
      </w:rPr>
      <w:t>.</w:t>
    </w:r>
  </w:p>
  <w:p w:rsidR="0072123E" w:rsidRDefault="0072123E" w:rsidP="0072123E">
    <w:pPr>
      <w:pStyle w:val="Footer"/>
      <w:rPr>
        <w:rFonts w:asciiTheme="majorBidi" w:hAnsiTheme="majorBidi" w:cstheme="majorBidi"/>
        <w:sz w:val="20"/>
        <w:szCs w:val="20"/>
      </w:rPr>
    </w:pPr>
    <w:r w:rsidRPr="0072123E">
      <w:rPr>
        <w:rFonts w:asciiTheme="majorBidi" w:hAnsiTheme="majorBidi" w:cstheme="majorBidi"/>
        <w:sz w:val="20"/>
        <w:szCs w:val="20"/>
      </w:rPr>
      <w:t>E-mail addresses</w:t>
    </w:r>
    <w:r>
      <w:rPr>
        <w:rFonts w:asciiTheme="majorBidi" w:hAnsiTheme="majorBidi" w:cstheme="majorBidi"/>
        <w:sz w:val="20"/>
        <w:szCs w:val="20"/>
      </w:rPr>
      <w:t xml:space="preserve">: </w:t>
    </w:r>
    <w:proofErr w:type="spellStart"/>
    <w:r>
      <w:rPr>
        <w:rFonts w:asciiTheme="majorBidi" w:hAnsiTheme="majorBidi" w:cstheme="majorBidi"/>
        <w:sz w:val="20"/>
        <w:szCs w:val="20"/>
      </w:rPr>
      <w:t>xxxxxx</w:t>
    </w:r>
    <w:proofErr w:type="spellEnd"/>
  </w:p>
  <w:p w:rsidR="0072123E" w:rsidRPr="0072123E" w:rsidRDefault="0072123E" w:rsidP="0072123E">
    <w:pPr>
      <w:pStyle w:val="Footer"/>
      <w:rPr>
        <w:rFonts w:asciiTheme="majorBidi" w:hAnsiTheme="majorBidi" w:cstheme="majorBidi"/>
        <w:sz w:val="20"/>
        <w:szCs w:val="20"/>
      </w:rPr>
    </w:pPr>
    <w:r w:rsidRPr="0072123E">
      <w:rPr>
        <w:rFonts w:asciiTheme="majorBidi" w:hAnsiTheme="majorBidi" w:cstheme="majorBidi"/>
        <w:sz w:val="20"/>
        <w:szCs w:val="20"/>
      </w:rPr>
      <w:t>https://doi.org/10.</w:t>
    </w:r>
    <w:r>
      <w:rPr>
        <w:rFonts w:asciiTheme="majorBidi" w:hAnsiTheme="majorBidi" w:cstheme="majorBidi"/>
        <w:sz w:val="20"/>
        <w:szCs w:val="20"/>
      </w:rPr>
      <w:t>xxxx</w:t>
    </w:r>
    <w:r w:rsidRPr="0072123E">
      <w:rPr>
        <w:rFonts w:asciiTheme="majorBidi" w:hAnsiTheme="majorBidi" w:cstheme="majorBidi"/>
        <w:sz w:val="20"/>
        <w:szCs w:val="20"/>
      </w:rPr>
      <w:t>/j.</w:t>
    </w:r>
    <w:r>
      <w:rPr>
        <w:rFonts w:asciiTheme="majorBidi" w:hAnsiTheme="majorBidi" w:cstheme="majorBidi"/>
        <w:sz w:val="20"/>
        <w:szCs w:val="20"/>
      </w:rPr>
      <w:t>amecj</w:t>
    </w:r>
    <w:r w:rsidRPr="0072123E">
      <w:rPr>
        <w:rFonts w:asciiTheme="majorBidi" w:hAnsiTheme="majorBidi" w:cstheme="majorBidi"/>
        <w:sz w:val="20"/>
        <w:szCs w:val="20"/>
      </w:rPr>
      <w:t>.2018.</w:t>
    </w:r>
    <w:r>
      <w:rPr>
        <w:rFonts w:asciiTheme="majorBidi" w:hAnsiTheme="majorBidi" w:cstheme="majorBidi"/>
        <w:sz w:val="20"/>
        <w:szCs w:val="20"/>
      </w:rPr>
      <w:t>xx</w:t>
    </w:r>
    <w:r w:rsidRPr="0072123E">
      <w:rPr>
        <w:rFonts w:asciiTheme="majorBidi" w:hAnsiTheme="majorBidi" w:cstheme="majorBidi"/>
        <w:sz w:val="20"/>
        <w:szCs w:val="20"/>
      </w:rPr>
      <w:t>.</w:t>
    </w:r>
    <w:r>
      <w:rPr>
        <w:rFonts w:asciiTheme="majorBidi" w:hAnsiTheme="majorBidi" w:cstheme="majorBidi"/>
        <w:sz w:val="20"/>
        <w:szCs w:val="20"/>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78" w:rsidRDefault="00176B78" w:rsidP="00403DF6">
      <w:pPr>
        <w:spacing w:after="0" w:line="240" w:lineRule="auto"/>
      </w:pPr>
      <w:r>
        <w:separator/>
      </w:r>
    </w:p>
  </w:footnote>
  <w:footnote w:type="continuationSeparator" w:id="0">
    <w:p w:rsidR="00176B78" w:rsidRDefault="00176B78" w:rsidP="00403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C6" w:rsidRPr="00715F93" w:rsidRDefault="002122C6" w:rsidP="002122C6">
    <w:pPr>
      <w:pStyle w:val="Header"/>
      <w:jc w:val="center"/>
      <w:rPr>
        <w:rFonts w:ascii="Verdana" w:hAnsi="Verdana" w:cstheme="majorBidi"/>
        <w:b/>
        <w:bCs/>
        <w:color w:val="FF0000"/>
        <w:sz w:val="20"/>
        <w:szCs w:val="20"/>
        <w:shd w:val="clear" w:color="auto" w:fill="FFFFFF"/>
      </w:rPr>
    </w:pPr>
    <w:r w:rsidRPr="00715F93">
      <w:rPr>
        <w:rFonts w:ascii="Verdana" w:hAnsi="Verdana" w:cstheme="majorBidi"/>
        <w:b/>
        <w:bCs/>
        <w:color w:val="FF0000"/>
        <w:sz w:val="20"/>
        <w:szCs w:val="20"/>
        <w:shd w:val="clear" w:color="auto" w:fill="FFFFFF"/>
      </w:rPr>
      <w:t>AMECJ xxx (2018) xxx-xxx</w:t>
    </w:r>
  </w:p>
  <w:p w:rsidR="002122C6" w:rsidRDefault="002122C6" w:rsidP="002122C6">
    <w:pPr>
      <w:pStyle w:val="Header"/>
      <w:jc w:val="center"/>
      <w:rPr>
        <w:rFonts w:asciiTheme="majorBidi" w:hAnsiTheme="majorBidi" w:cstheme="majorBidi"/>
        <w:b/>
        <w:bCs/>
        <w:color w:val="FF3300"/>
        <w:sz w:val="20"/>
        <w:szCs w:val="20"/>
        <w:shd w:val="clear" w:color="auto" w:fill="FFFFFF"/>
      </w:rPr>
    </w:pPr>
  </w:p>
  <w:tbl>
    <w:tblPr>
      <w:tblStyle w:val="TableGrid"/>
      <w:tblW w:w="1028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1"/>
      <w:gridCol w:w="7152"/>
      <w:gridCol w:w="1376"/>
    </w:tblGrid>
    <w:tr w:rsidR="002122C6" w:rsidRPr="002122C6" w:rsidTr="002122C6">
      <w:trPr>
        <w:trHeight w:val="1167"/>
        <w:jc w:val="center"/>
      </w:trPr>
      <w:tc>
        <w:tcPr>
          <w:tcW w:w="1761" w:type="dxa"/>
        </w:tcPr>
        <w:p w:rsidR="002122C6" w:rsidRPr="002122C6" w:rsidRDefault="002122C6" w:rsidP="000D0648">
          <w:pPr>
            <w:pStyle w:val="Default"/>
            <w:jc w:val="center"/>
            <w:rPr>
              <w:rFonts w:ascii="DNELD E+ One Gulliver A" w:hAnsi="DNELD E+ One Gulliver A" w:cs="DNELD E+ One Gulliver A"/>
              <w:color w:val="auto"/>
              <w:sz w:val="28"/>
              <w:szCs w:val="28"/>
            </w:rPr>
          </w:pPr>
          <w:r w:rsidRPr="002122C6">
            <w:rPr>
              <w:rFonts w:ascii="DNELD E+ One Gulliver A" w:hAnsi="DNELD E+ One Gulliver A" w:cs="DNELD E+ One Gulliver A"/>
              <w:noProof/>
              <w:color w:val="auto"/>
              <w:sz w:val="28"/>
              <w:szCs w:val="28"/>
            </w:rPr>
            <w:drawing>
              <wp:inline distT="0" distB="0" distL="0" distR="0" wp14:anchorId="35391887" wp14:editId="6A6EC769">
                <wp:extent cx="93345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500" cy="807857"/>
                        </a:xfrm>
                        <a:prstGeom prst="rect">
                          <a:avLst/>
                        </a:prstGeom>
                        <a:noFill/>
                      </pic:spPr>
                    </pic:pic>
                  </a:graphicData>
                </a:graphic>
              </wp:inline>
            </w:drawing>
          </w:r>
        </w:p>
      </w:tc>
      <w:tc>
        <w:tcPr>
          <w:tcW w:w="7152" w:type="dxa"/>
        </w:tcPr>
        <w:p w:rsidR="002122C6" w:rsidRPr="002122C6" w:rsidRDefault="00CB6EF2" w:rsidP="00CB6EF2">
          <w:pPr>
            <w:pStyle w:val="Default"/>
            <w:rPr>
              <w:rFonts w:ascii="Verdana" w:hAnsi="Verdana" w:cstheme="majorBidi"/>
              <w:sz w:val="20"/>
              <w:szCs w:val="20"/>
            </w:rPr>
          </w:pPr>
          <w:r>
            <w:rPr>
              <w:rFonts w:ascii="Verdana" w:hAnsi="Verdana" w:cstheme="majorBidi"/>
              <w:sz w:val="20"/>
              <w:szCs w:val="20"/>
            </w:rPr>
            <w:t xml:space="preserve">                           </w:t>
          </w:r>
          <w:r w:rsidR="002122C6">
            <w:rPr>
              <w:rFonts w:ascii="Verdana" w:hAnsi="Verdana" w:cstheme="majorBidi"/>
              <w:sz w:val="20"/>
              <w:szCs w:val="20"/>
            </w:rPr>
            <w:t>R</w:t>
          </w:r>
          <w:r w:rsidR="002122C6" w:rsidRPr="002122C6">
            <w:rPr>
              <w:rFonts w:ascii="Verdana" w:hAnsi="Verdana" w:cstheme="majorBidi"/>
              <w:sz w:val="20"/>
              <w:szCs w:val="20"/>
            </w:rPr>
            <w:t>esearch Article, Issue xxx</w:t>
          </w:r>
        </w:p>
        <w:p w:rsidR="002122C6" w:rsidRPr="002122C6" w:rsidRDefault="002122C6" w:rsidP="000D0648">
          <w:pPr>
            <w:pStyle w:val="Default"/>
            <w:jc w:val="center"/>
            <w:rPr>
              <w:rFonts w:ascii="Verdana" w:hAnsi="Verdana" w:cstheme="majorBidi"/>
            </w:rPr>
          </w:pPr>
        </w:p>
        <w:p w:rsidR="002122C6" w:rsidRPr="002122C6" w:rsidRDefault="002122C6" w:rsidP="000D0648">
          <w:pPr>
            <w:pStyle w:val="Default"/>
            <w:jc w:val="center"/>
            <w:rPr>
              <w:rFonts w:asciiTheme="majorBidi" w:hAnsiTheme="majorBidi" w:cstheme="majorBidi"/>
            </w:rPr>
          </w:pPr>
        </w:p>
        <w:p w:rsidR="002122C6" w:rsidRPr="002122C6" w:rsidRDefault="002122C6" w:rsidP="000D0648">
          <w:pPr>
            <w:pStyle w:val="Default"/>
            <w:tabs>
              <w:tab w:val="center" w:pos="4566"/>
              <w:tab w:val="right" w:pos="9132"/>
            </w:tabs>
            <w:rPr>
              <w:rFonts w:ascii="Verdana" w:hAnsi="Verdana" w:cs="DNELD E+ One Gulliver A"/>
              <w:b/>
              <w:bCs/>
              <w:sz w:val="22"/>
              <w:szCs w:val="22"/>
            </w:rPr>
          </w:pPr>
          <w:r w:rsidRPr="002122C6">
            <w:rPr>
              <w:rFonts w:ascii="Verdana" w:hAnsi="Verdana" w:cs="DNELD E+ One Gulliver A"/>
              <w:b/>
              <w:bCs/>
              <w:sz w:val="22"/>
              <w:szCs w:val="22"/>
            </w:rPr>
            <w:t xml:space="preserve">Analytical Methods in Environmental Chemistry Journal </w:t>
          </w:r>
          <w:r w:rsidRPr="002122C6">
            <w:rPr>
              <w:rFonts w:ascii="Verdana" w:hAnsi="Verdana" w:cs="DNELD E+ One Gulliver A"/>
              <w:b/>
              <w:bCs/>
              <w:sz w:val="22"/>
              <w:szCs w:val="22"/>
            </w:rPr>
            <w:tab/>
          </w:r>
        </w:p>
        <w:p w:rsidR="002122C6" w:rsidRPr="002122C6" w:rsidRDefault="002122C6" w:rsidP="000D0648"/>
        <w:p w:rsidR="002122C6" w:rsidRPr="002122C6" w:rsidRDefault="002122C6" w:rsidP="000D0648">
          <w:pPr>
            <w:tabs>
              <w:tab w:val="left" w:pos="5205"/>
            </w:tabs>
          </w:pPr>
        </w:p>
      </w:tc>
      <w:tc>
        <w:tcPr>
          <w:tcW w:w="1376" w:type="dxa"/>
        </w:tcPr>
        <w:p w:rsidR="002122C6" w:rsidRPr="002122C6" w:rsidRDefault="002122C6" w:rsidP="000D0648">
          <w:pPr>
            <w:rPr>
              <w:rFonts w:ascii="DNELD E+ One Gulliver A" w:hAnsi="DNELD E+ One Gulliver A" w:cs="DNELD E+ One Gulliver A"/>
              <w:sz w:val="28"/>
              <w:szCs w:val="28"/>
            </w:rPr>
          </w:pPr>
          <w:r w:rsidRPr="002122C6">
            <w:rPr>
              <w:rFonts w:ascii="DNELD E+ One Gulliver A" w:hAnsi="DNELD E+ One Gulliver A" w:cs="DNELD E+ One Gulliver A"/>
              <w:noProof/>
              <w:sz w:val="28"/>
              <w:szCs w:val="28"/>
            </w:rPr>
            <w:drawing>
              <wp:inline distT="0" distB="0" distL="0" distR="0" wp14:anchorId="36E4F537" wp14:editId="08A0124E">
                <wp:extent cx="819150" cy="10572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084" cy="1058481"/>
                        </a:xfrm>
                        <a:prstGeom prst="rect">
                          <a:avLst/>
                        </a:prstGeom>
                        <a:noFill/>
                        <a:ln w="22225">
                          <a:solidFill>
                            <a:schemeClr val="accent1"/>
                          </a:solidFill>
                        </a:ln>
                      </pic:spPr>
                    </pic:pic>
                  </a:graphicData>
                </a:graphic>
              </wp:inline>
            </w:drawing>
          </w:r>
        </w:p>
      </w:tc>
    </w:tr>
  </w:tbl>
  <w:p w:rsidR="00401095" w:rsidRPr="002122C6" w:rsidRDefault="00401095" w:rsidP="00401095">
    <w:pPr>
      <w:pStyle w:val="Defaul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3D9"/>
    <w:multiLevelType w:val="hybridMultilevel"/>
    <w:tmpl w:val="A40CD52E"/>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4A5A2BF0"/>
    <w:multiLevelType w:val="hybridMultilevel"/>
    <w:tmpl w:val="BFDC0022"/>
    <w:lvl w:ilvl="0" w:tplc="BD1C92F6">
      <w:start w:val="1"/>
      <w:numFmt w:val="decimal"/>
      <w:lvlText w:val="[%1]"/>
      <w:lvlJc w:val="center"/>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E4"/>
    <w:rsid w:val="00084FEE"/>
    <w:rsid w:val="000B38AD"/>
    <w:rsid w:val="00126DE4"/>
    <w:rsid w:val="00132002"/>
    <w:rsid w:val="00176B78"/>
    <w:rsid w:val="001F5BA5"/>
    <w:rsid w:val="002122C6"/>
    <w:rsid w:val="00221E55"/>
    <w:rsid w:val="00337F7F"/>
    <w:rsid w:val="00341400"/>
    <w:rsid w:val="00401095"/>
    <w:rsid w:val="00403DF6"/>
    <w:rsid w:val="004658D0"/>
    <w:rsid w:val="004958C0"/>
    <w:rsid w:val="004E2589"/>
    <w:rsid w:val="00530896"/>
    <w:rsid w:val="00571C7A"/>
    <w:rsid w:val="00575F2B"/>
    <w:rsid w:val="005B34E5"/>
    <w:rsid w:val="00643118"/>
    <w:rsid w:val="00683943"/>
    <w:rsid w:val="006F71A2"/>
    <w:rsid w:val="00715F93"/>
    <w:rsid w:val="0072123E"/>
    <w:rsid w:val="00800813"/>
    <w:rsid w:val="008170BE"/>
    <w:rsid w:val="00846E58"/>
    <w:rsid w:val="00860F0A"/>
    <w:rsid w:val="00892901"/>
    <w:rsid w:val="008B1812"/>
    <w:rsid w:val="009119A1"/>
    <w:rsid w:val="009550A9"/>
    <w:rsid w:val="009E539E"/>
    <w:rsid w:val="009E6A5D"/>
    <w:rsid w:val="00A0751A"/>
    <w:rsid w:val="00A22004"/>
    <w:rsid w:val="00A932CA"/>
    <w:rsid w:val="00B01136"/>
    <w:rsid w:val="00B06117"/>
    <w:rsid w:val="00B14D16"/>
    <w:rsid w:val="00B35214"/>
    <w:rsid w:val="00B436C7"/>
    <w:rsid w:val="00B94DE8"/>
    <w:rsid w:val="00BB7FAF"/>
    <w:rsid w:val="00C10A8D"/>
    <w:rsid w:val="00C12216"/>
    <w:rsid w:val="00CB1E08"/>
    <w:rsid w:val="00CB6EF2"/>
    <w:rsid w:val="00CC7BE8"/>
    <w:rsid w:val="00DE7370"/>
    <w:rsid w:val="00F95F19"/>
    <w:rsid w:val="00FF1EF3"/>
    <w:rsid w:val="00FF5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DF6"/>
  </w:style>
  <w:style w:type="paragraph" w:styleId="Footer">
    <w:name w:val="footer"/>
    <w:basedOn w:val="Normal"/>
    <w:link w:val="FooterChar"/>
    <w:uiPriority w:val="99"/>
    <w:unhideWhenUsed/>
    <w:rsid w:val="0040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DF6"/>
  </w:style>
  <w:style w:type="table" w:customStyle="1" w:styleId="1">
    <w:name w:val="浅色底纹1"/>
    <w:basedOn w:val="TableNormal"/>
    <w:uiPriority w:val="60"/>
    <w:rsid w:val="00FF544D"/>
    <w:pPr>
      <w:spacing w:after="0" w:line="240" w:lineRule="auto"/>
    </w:pPr>
    <w:rPr>
      <w:rFonts w:eastAsia="SimSun"/>
      <w:color w:val="000000"/>
      <w:kern w:val="2"/>
      <w:sz w:val="21"/>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13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002"/>
    <w:rPr>
      <w:rFonts w:ascii="Tahoma" w:hAnsi="Tahoma" w:cs="Tahoma"/>
      <w:sz w:val="16"/>
      <w:szCs w:val="16"/>
    </w:rPr>
  </w:style>
  <w:style w:type="paragraph" w:styleId="NormalWeb">
    <w:name w:val="Normal (Web)"/>
    <w:basedOn w:val="Normal"/>
    <w:uiPriority w:val="99"/>
    <w:unhideWhenUsed/>
    <w:rsid w:val="009E53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539E"/>
    <w:pPr>
      <w:ind w:left="720"/>
      <w:contextualSpacing/>
    </w:pPr>
  </w:style>
  <w:style w:type="paragraph" w:customStyle="1" w:styleId="EndNoteBibliography">
    <w:name w:val="EndNote Bibliography"/>
    <w:basedOn w:val="Normal"/>
    <w:link w:val="EndNoteBibliographyChar"/>
    <w:rsid w:val="00084FEE"/>
    <w:pPr>
      <w:spacing w:after="200" w:line="48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84FEE"/>
    <w:rPr>
      <w:rFonts w:ascii="Times New Roman" w:hAnsi="Times New Roman" w:cs="Times New Roman"/>
      <w:noProof/>
      <w:sz w:val="24"/>
    </w:rPr>
  </w:style>
  <w:style w:type="paragraph" w:customStyle="1" w:styleId="Default">
    <w:name w:val="Default"/>
    <w:rsid w:val="0072123E"/>
    <w:pPr>
      <w:autoSpaceDE w:val="0"/>
      <w:autoSpaceDN w:val="0"/>
      <w:adjustRightInd w:val="0"/>
      <w:spacing w:after="0" w:line="240" w:lineRule="auto"/>
    </w:pPr>
    <w:rPr>
      <w:rFonts w:ascii="Minion Pro SmBd" w:hAnsi="Minion Pro SmBd" w:cs="Minion Pro SmBd"/>
      <w:color w:val="000000"/>
      <w:sz w:val="24"/>
      <w:szCs w:val="24"/>
    </w:rPr>
  </w:style>
  <w:style w:type="table" w:styleId="TableGrid">
    <w:name w:val="Table Grid"/>
    <w:basedOn w:val="TableNormal"/>
    <w:uiPriority w:val="39"/>
    <w:rsid w:val="0040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212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2122C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Shading2-Accent3">
    <w:name w:val="Medium Shading 2 Accent 3"/>
    <w:basedOn w:val="TableNormal"/>
    <w:uiPriority w:val="64"/>
    <w:rsid w:val="00212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2122C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1-Accent1">
    <w:name w:val="Medium Shading 1 Accent 1"/>
    <w:basedOn w:val="TableNormal"/>
    <w:uiPriority w:val="63"/>
    <w:rsid w:val="002122C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2122C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DF6"/>
  </w:style>
  <w:style w:type="paragraph" w:styleId="Footer">
    <w:name w:val="footer"/>
    <w:basedOn w:val="Normal"/>
    <w:link w:val="FooterChar"/>
    <w:uiPriority w:val="99"/>
    <w:unhideWhenUsed/>
    <w:rsid w:val="0040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DF6"/>
  </w:style>
  <w:style w:type="table" w:customStyle="1" w:styleId="1">
    <w:name w:val="浅色底纹1"/>
    <w:basedOn w:val="TableNormal"/>
    <w:uiPriority w:val="60"/>
    <w:rsid w:val="00FF544D"/>
    <w:pPr>
      <w:spacing w:after="0" w:line="240" w:lineRule="auto"/>
    </w:pPr>
    <w:rPr>
      <w:rFonts w:eastAsia="SimSun"/>
      <w:color w:val="000000"/>
      <w:kern w:val="2"/>
      <w:sz w:val="21"/>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13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002"/>
    <w:rPr>
      <w:rFonts w:ascii="Tahoma" w:hAnsi="Tahoma" w:cs="Tahoma"/>
      <w:sz w:val="16"/>
      <w:szCs w:val="16"/>
    </w:rPr>
  </w:style>
  <w:style w:type="paragraph" w:styleId="NormalWeb">
    <w:name w:val="Normal (Web)"/>
    <w:basedOn w:val="Normal"/>
    <w:uiPriority w:val="99"/>
    <w:unhideWhenUsed/>
    <w:rsid w:val="009E53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539E"/>
    <w:pPr>
      <w:ind w:left="720"/>
      <w:contextualSpacing/>
    </w:pPr>
  </w:style>
  <w:style w:type="paragraph" w:customStyle="1" w:styleId="EndNoteBibliography">
    <w:name w:val="EndNote Bibliography"/>
    <w:basedOn w:val="Normal"/>
    <w:link w:val="EndNoteBibliographyChar"/>
    <w:rsid w:val="00084FEE"/>
    <w:pPr>
      <w:spacing w:after="200" w:line="48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84FEE"/>
    <w:rPr>
      <w:rFonts w:ascii="Times New Roman" w:hAnsi="Times New Roman" w:cs="Times New Roman"/>
      <w:noProof/>
      <w:sz w:val="24"/>
    </w:rPr>
  </w:style>
  <w:style w:type="paragraph" w:customStyle="1" w:styleId="Default">
    <w:name w:val="Default"/>
    <w:rsid w:val="0072123E"/>
    <w:pPr>
      <w:autoSpaceDE w:val="0"/>
      <w:autoSpaceDN w:val="0"/>
      <w:adjustRightInd w:val="0"/>
      <w:spacing w:after="0" w:line="240" w:lineRule="auto"/>
    </w:pPr>
    <w:rPr>
      <w:rFonts w:ascii="Minion Pro SmBd" w:hAnsi="Minion Pro SmBd" w:cs="Minion Pro SmBd"/>
      <w:color w:val="000000"/>
      <w:sz w:val="24"/>
      <w:szCs w:val="24"/>
    </w:rPr>
  </w:style>
  <w:style w:type="table" w:styleId="TableGrid">
    <w:name w:val="Table Grid"/>
    <w:basedOn w:val="TableNormal"/>
    <w:uiPriority w:val="39"/>
    <w:rsid w:val="0040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212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2122C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Shading2-Accent3">
    <w:name w:val="Medium Shading 2 Accent 3"/>
    <w:basedOn w:val="TableNormal"/>
    <w:uiPriority w:val="64"/>
    <w:rsid w:val="002122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2122C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1-Accent1">
    <w:name w:val="Medium Shading 1 Accent 1"/>
    <w:basedOn w:val="TableNormal"/>
    <w:uiPriority w:val="63"/>
    <w:rsid w:val="002122C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2122C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javascript:showjdsw('showjd_0','j_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0973-6F34-4279-B1B0-E2B39FCA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Eghtesad, Khadijeh</dc:creator>
  <cp:lastModifiedBy>NIOCH</cp:lastModifiedBy>
  <cp:revision>4</cp:revision>
  <dcterms:created xsi:type="dcterms:W3CDTF">2018-10-09T13:59:00Z</dcterms:created>
  <dcterms:modified xsi:type="dcterms:W3CDTF">2018-10-13T17:32:00Z</dcterms:modified>
</cp:coreProperties>
</file>